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c702ccb214752" /></Relationships>
</file>

<file path=word/document.xml><?xml version="1.0" encoding="utf-8"?>
<w:document xmlns:r="http://schemas.openxmlformats.org/officeDocument/2006/relationships" xmlns:w="http://schemas.openxmlformats.org/wordprocessingml/2006/main">
  <w:body>
    <w:p>
      <w:pPr>
        <w:pStyle w:val="Title"/>
      </w:pPr>
      <w:r>
        <w:t>Congenital anomaly diagnosis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 diagnosis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b78ebe71246d6">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relative to a birth event when a </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7808120bfe8f4451">
              <w:r>
                <w:rPr>
                  <w:rStyle w:val="Hyperlink"/>
                  <w:b/>
                </w:rPr>
                <w:t xml:space="preserve">congenital anomaly </w:t>
              </w:r>
            </w:hyperlink>
            <w:r>
              <w:rPr>
                <w:rStyle w:val="row-content-rich-text"/>
              </w:rPr>
              <w:t xml:space="preserve">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Before birth (prenatal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 birth to 1 week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1 week to 4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Over 4 weeks to 52 weeks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 52 weeks (greater than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Postmortem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Before birth (prenatal diagnosis) </w:t>
            </w:r>
          </w:p>
          <w:p>
            <w:pPr>
              <w:spacing w:after="160"/>
            </w:pPr>
            <w:r>
              <w:rPr>
                <w:rStyle w:val="row-content-rich-text"/>
              </w:rPr>
              <w:t xml:space="preserve">Use this code when the diagnosis is made before the baby is born (prenatal diagnosis).</w:t>
            </w:r>
          </w:p>
          <w:p>
            <w:pPr>
              <w:spacing w:after="160"/>
            </w:pPr>
            <w:r>
              <w:rPr>
                <w:rStyle w:val="row-content-rich-text"/>
              </w:rPr>
              <w:t xml:space="preserve">CODE 1     At birth to 1 week (inclusive)</w:t>
            </w:r>
          </w:p>
          <w:p>
            <w:pPr>
              <w:spacing w:after="160"/>
            </w:pPr>
            <w:r>
              <w:rPr>
                <w:rStyle w:val="row-content-rich-text"/>
              </w:rPr>
              <w:t xml:space="preserve">Use this code when the diagnosis is made when the baby is born and up to one week old (inclusive).</w:t>
            </w:r>
          </w:p>
          <w:p>
            <w:pPr>
              <w:spacing w:after="160"/>
            </w:pPr>
            <w:r>
              <w:rPr>
                <w:rStyle w:val="row-content-rich-text"/>
              </w:rPr>
              <w:t xml:space="preserve">CODE 2     Over 1 week to 4 weeks</w:t>
            </w:r>
          </w:p>
          <w:p>
            <w:pPr>
              <w:spacing w:after="160"/>
            </w:pPr>
            <w:r>
              <w:rPr>
                <w:rStyle w:val="row-content-rich-text"/>
              </w:rPr>
              <w:t xml:space="preserve">Use this code when the diagnosis is made when the baby is over one week to four weeks old.</w:t>
            </w:r>
          </w:p>
          <w:p>
            <w:pPr>
              <w:spacing w:after="160"/>
            </w:pPr>
            <w:r>
              <w:rPr>
                <w:rStyle w:val="row-content-rich-text"/>
              </w:rPr>
              <w:t xml:space="preserve">CODE 3     Over 4 weeks to 52 weeks (12 months)     </w:t>
            </w:r>
          </w:p>
          <w:p>
            <w:pPr>
              <w:spacing w:after="160"/>
            </w:pPr>
            <w:r>
              <w:rPr>
                <w:rStyle w:val="row-content-rich-text"/>
              </w:rPr>
              <w:t xml:space="preserve">Use this code when the diagnosis is made when the baby is over four weeks to 52 weeks (12 months) old.</w:t>
            </w:r>
          </w:p>
          <w:p>
            <w:pPr>
              <w:spacing w:after="160"/>
            </w:pPr>
            <w:r>
              <w:rPr>
                <w:rStyle w:val="row-content-rich-text"/>
              </w:rPr>
              <w:t xml:space="preserve">CODE 4     Over 52 weeks (greater than 12 months)</w:t>
            </w:r>
          </w:p>
          <w:p>
            <w:pPr>
              <w:spacing w:after="160"/>
            </w:pPr>
            <w:r>
              <w:rPr>
                <w:rStyle w:val="row-content-rich-text"/>
              </w:rPr>
              <w:t xml:space="preserve">Use this code when the diagnosis is made when the baby is over 52 weeks (12 months) old.</w:t>
            </w:r>
          </w:p>
          <w:p>
            <w:pPr>
              <w:spacing w:after="160"/>
            </w:pPr>
            <w:r>
              <w:rPr>
                <w:rStyle w:val="row-content-rich-text"/>
              </w:rPr>
              <w:t xml:space="preserve">CODE 5     Postmortem  </w:t>
            </w:r>
          </w:p>
          <w:p>
            <w:pPr>
              <w:spacing w:after="160"/>
            </w:pPr>
            <w:r>
              <w:rPr>
                <w:rStyle w:val="row-content-rich-text"/>
              </w:rPr>
              <w:t xml:space="preserve">Use this code when the diagnosis is made after the death of the baby, e.g. during an autopsy or postmortem examination.</w:t>
            </w:r>
          </w:p>
          <w:p>
            <w:pPr>
              <w:spacing w:after="160"/>
            </w:pPr>
            <w:r>
              <w:rPr>
                <w:rStyle w:val="row-content-rich-text"/>
              </w:rPr>
              <w:t xml:space="preserve">CODE 9     Not stated/inadequately described</w:t>
            </w:r>
          </w:p>
          <w:p>
            <w:pPr/>
            <w:r>
              <w:rPr>
                <w:rStyle w:val="row-content-rich-text"/>
              </w:rPr>
              <w:t xml:space="preserve">Use this code when the age at diagnosis is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2a0d7fb1f74d01">
              <w:r>
                <w:rPr>
                  <w:rStyle w:val="Hyperlink"/>
                </w:rPr>
                <w:t xml:space="preserve">Diagnosis—timing of diagnosis, congenital anomaly code N</w:t>
              </w:r>
            </w:hyperlink>
          </w:p>
          <w:p>
            <w:pPr>
              <w:pStyle w:val="registration-status"/>
              <w:spacing w:before="0" w:after="0"/>
            </w:pPr>
            <w:hyperlink w:history="true" r:id="R10b6fc51705942af">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1175ad24fbf7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7758cf920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5ad24fbf74975" /><Relationship Type="http://schemas.openxmlformats.org/officeDocument/2006/relationships/header" Target="/word/header1.xml" Id="R3b82446e651a40a8" /><Relationship Type="http://schemas.openxmlformats.org/officeDocument/2006/relationships/settings" Target="/word/settings.xml" Id="R6f240915d9dd4f26" /><Relationship Type="http://schemas.openxmlformats.org/officeDocument/2006/relationships/styles" Target="/word/styles.xml" Id="Rd43b424280a44a61" /><Relationship Type="http://schemas.openxmlformats.org/officeDocument/2006/relationships/hyperlink" Target="https://meteor.aihw.gov.au/RegistrationAuthority/12" TargetMode="External" Id="R66eb78ebe71246d6" /><Relationship Type="http://schemas.openxmlformats.org/officeDocument/2006/relationships/hyperlink" Target="https://meteor.aihw.gov.au/content/791984" TargetMode="External" Id="R7808120bfe8f4451" /><Relationship Type="http://schemas.openxmlformats.org/officeDocument/2006/relationships/hyperlink" Target="https://meteor.aihw.gov.au/content/796174" TargetMode="External" Id="Rfd2a0d7fb1f74d01" /><Relationship Type="http://schemas.openxmlformats.org/officeDocument/2006/relationships/hyperlink" Target="https://meteor.aihw.gov.au/RegistrationAuthority/12" TargetMode="External" Id="R10b6fc51705942af" /></Relationships>
</file>

<file path=word/_rels/header1.xml.rels>&#65279;<?xml version="1.0" encoding="utf-8"?><Relationships xmlns="http://schemas.openxmlformats.org/package/2006/relationships"><Relationship Type="http://schemas.openxmlformats.org/officeDocument/2006/relationships/image" Target="/media/image.png" Id="R8fa7758cf9204dbf" /></Relationships>
</file>