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60ccebd3964b3b" /></Relationships>
</file>

<file path=word/document.xml><?xml version="1.0" encoding="utf-8"?>
<w:document xmlns:r="http://schemas.openxmlformats.org/officeDocument/2006/relationships" xmlns:w="http://schemas.openxmlformats.org/wordprocessingml/2006/main">
  <w:body>
    <w:p>
      <w:pPr>
        <w:pStyle w:val="Title"/>
      </w:pPr>
      <w:r>
        <w:t>Adoptions Australia 2022–23;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2022–23;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f9392d91c46e9">
              <w:r>
                <w:rPr>
                  <w:rStyle w:val="Hyperlink"/>
                  <w:color w:val="244061"/>
                </w:rPr>
                <w:t xml:space="preserve">AIHW Data Quality Statements</w:t>
              </w:r>
            </w:hyperlink>
            <w:r>
              <w:rPr>
                <w:rStyle w:val="row-content"/>
                <w:color w:val="244061"/>
              </w:rPr>
              <w:t xml:space="preserve">, Standard 03/04/2024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Australian Institute of Health and Welfare (AIHW) Adoptions Australia collection contains data on adopted children, their adoptive families, and parents, as well as information on the number of contact/information requests and vetoes lodged by parties to an adoption. Data are collected on intercountry, local and known child adoptions. Additional data include the duration of different intercountry adoption processes and the number of visa applications approved for children adopted through expatriate adoptions.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small population creates some issues for reporting data. Interpreting proportional changes between reporting periods and rates based on small numbers must be undertaken with caution. Exploring trends over 10 years or more provides more robust results. The small population also increases the potential for identification of individuals. Further, disaggregation of analyses by Indigenous status is not possible due to the very small number of Aboriginal and Torres Strait Islander (First Nations) children in the collection each year.</w:t>
            </w:r>
          </w:p>
          <w:p>
            <w:pPr>
              <w:pStyle w:val="ListParagraph"/>
              <w:numPr>
                <w:ilvl w:val="0"/>
                <w:numId w:val="2"/>
              </w:numPr>
            </w:pPr>
            <w:r>
              <w:rPr>
                <w:rStyle w:val="row-content-rich-text"/>
              </w:rPr>
              <w:t xml:space="preserve">Data are compiled annually by the AIHW using data extracted from the administrative systems of the state and territory departments responsible for adoptions. Some data are also provided by the Australian Government Department of Home Affairs.</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3 of the 31 collection tables with 3 jurisdictions unable to provide data for some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5048ca31acb4f1b">
              <w:r>
                <w:rPr>
                  <w:rStyle w:val="Hyperlink"/>
                  <w:i/>
                </w:rPr>
                <w:t xml:space="preserve">Australian Institute of Health and Welfare Act 1987</w:t>
              </w:r>
            </w:hyperlink>
            <w:r>
              <w:rPr>
                <w:rStyle w:val="row-content-rich-text"/>
              </w:rPr>
              <w:t xml:space="preserve"> (AIHW Act), governed by a </w:t>
            </w:r>
            <w:hyperlink w:history="true" r:id="Rf5eff1bd525f4c0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ece9023cbc74322">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e1f17857f7da4c88">
              <w:r>
                <w:rPr>
                  <w:rStyle w:val="Hyperlink"/>
                </w:rPr>
                <w:t xml:space="preserve">www.aihw.gov.au/about-us</w:t>
              </w:r>
            </w:hyperlink>
            <w:r>
              <w:rPr>
                <w:rStyle w:val="row-content-rich-text"/>
              </w:rPr>
              <w:t xml:space="preserve">), which includes details about the AIHW’s governance </w:t>
            </w:r>
            <w:hyperlink w:history="true" r:id="R8d85ad62c22f4f9a">
              <w:r>
                <w:rPr>
                  <w:rStyle w:val="Hyperlink"/>
                </w:rPr>
                <w:t xml:space="preserve">(www.aihw.gov.au/about-us/our-governance)</w:t>
              </w:r>
            </w:hyperlink>
            <w:r>
              <w:rPr>
                <w:rStyle w:val="row-content-rich-text"/>
              </w:rPr>
              <w:t xml:space="preserve"> and our role and strategic goals </w:t>
            </w:r>
            <w:hyperlink w:history="true" r:id="R0cb0cf50dc754a1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this collection are collected by state and territory departments responsible for adoptions: </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Seniors and Disability Services, Queensland</w:t>
            </w:r>
          </w:p>
          <w:p>
            <w:pPr>
              <w:pStyle w:val="ListParagraph"/>
              <w:numPr>
                <w:ilvl w:val="0"/>
                <w:numId w:val="3"/>
              </w:numPr>
            </w:pPr>
            <w:r>
              <w:rPr>
                <w:rStyle w:val="row-content-rich-text"/>
              </w:rPr>
              <w:t xml:space="preserve">Department of Communities, Western Australia</w:t>
            </w:r>
          </w:p>
          <w:p>
            <w:pPr>
              <w:pStyle w:val="ListParagraph"/>
              <w:numPr>
                <w:ilvl w:val="0"/>
                <w:numId w:val="3"/>
              </w:numPr>
            </w:pPr>
            <w:r>
              <w:rPr>
                <w:rStyle w:val="row-content-rich-text"/>
              </w:rPr>
              <w:t xml:space="preserve">Department for Child Protection, South Australia</w:t>
            </w:r>
          </w:p>
          <w:p>
            <w:pPr>
              <w:pStyle w:val="ListParagraph"/>
              <w:numPr>
                <w:ilvl w:val="0"/>
                <w:numId w:val="3"/>
              </w:numPr>
            </w:pPr>
            <w:r>
              <w:rPr>
                <w:rStyle w:val="row-content-rich-text"/>
              </w:rPr>
              <w:t xml:space="preserve">Department for Education, Children and Young People,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Territory Families, Housing and Communities, Northern Territory.</w:t>
            </w:r>
          </w:p>
          <w:p>
            <w:pPr>
              <w:spacing w:after="160"/>
            </w:pPr>
            <w:r>
              <w:rPr>
                <w:rStyle w:val="row-content-rich-text"/>
              </w:rPr>
              <w:t xml:space="preserve">The data are extracted from the administrative systems of the state and territory departments according to definitions and technical specifications to which those departments and the AIHW have agreed.</w:t>
            </w:r>
          </w:p>
          <w:p>
            <w:pPr>
              <w:spacing w:after="160"/>
            </w:pPr>
            <w:r>
              <w:rPr>
                <w:rStyle w:val="row-content-rich-text"/>
              </w:rPr>
              <w:t xml:space="preserve">The collection is part of the child welfare reporting series. Ongoing funding of this series is specified in the Memorandum of Understanding (MoU) between the AIHW and state and territory departments responsible for children and families services and in the associated 3-year Schedule (2023–24 to 2026–27).</w:t>
            </w:r>
          </w:p>
          <w:p>
            <w:pPr>
              <w:spacing w:after="160"/>
            </w:pPr>
            <w:r>
              <w:rPr>
                <w:rStyle w:val="row-content-rich-text"/>
              </w:rPr>
              <w:t xml:space="preserve">Under the collection agreement, the states and territories own the data contained in the national adoptions collection, and the AIHW acts as a central data custodian. All requests to access the data, or undertake development work, require the approval of the data owners.</w:t>
            </w:r>
          </w:p>
          <w:p>
            <w:pPr>
              <w:spacing w:after="160"/>
            </w:pPr>
            <w:r>
              <w:rPr>
                <w:rStyle w:val="row-content-rich-text"/>
              </w:rPr>
              <w:t xml:space="preserve">The Department of Home Affairs provide aggregate visa and citizenship application data to the AIHW. These data help inform an understanding of expatriate adoptions and other intercountry adoption practices.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2022–23</w:t>
            </w:r>
            <w:r>
              <w:rPr>
                <w:rStyle w:val="row-content-rich-text"/>
              </w:rPr>
              <w:t xml:space="preserve"> is from 1 July 2022 to 30 June 2023.</w:t>
            </w:r>
          </w:p>
          <w:p>
            <w:pPr>
              <w:spacing w:after="160"/>
            </w:pPr>
            <w:r>
              <w:rPr>
                <w:rStyle w:val="row-content-rich-text"/>
              </w:rPr>
              <w:t xml:space="preserve">The state and territory departments responsible for adoption provide data to the AIHW annually, following the end of each financial year.</w:t>
            </w:r>
          </w:p>
          <w:p>
            <w:pPr/>
            <w:r>
              <w:rPr>
                <w:rStyle w:val="row-content-rich-text"/>
              </w:rPr>
              <w:t xml:space="preserve">The data for each collection period are published annually in the AIHW Adoptions Australia report series. Data for 2022–23 was published in April 2024. The report is accessible for free through the AIHW website. Data from the AIHW Adoptions Australia collection are generally published within 6 months of the receipt of suitable ‘clean’ data, as per the AIHW’s </w:t>
            </w:r>
            <w:hyperlink w:history="true" r:id="R11c5f2ebc11d42c4">
              <w:r>
                <w:rPr>
                  <w:rStyle w:val="Hyperlink"/>
                </w:rPr>
                <w:t xml:space="preserve">Customer Care Charter</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based on the Adoptions Australia collection, including the annual Adoptions Australia reports, are available at </w:t>
            </w:r>
            <w:hyperlink w:history="true" r:id="R668db0fc69f84bd5">
              <w:r>
                <w:rPr>
                  <w:rStyle w:val="Hyperlink"/>
                </w:rPr>
                <w:t xml:space="preserve">www.aihw.gov.au/reports-data/health-welfare-services/adoptions</w:t>
              </w:r>
            </w:hyperlink>
            <w:r>
              <w:rPr>
                <w:rStyle w:val="row-content-rich-text"/>
              </w:rPr>
              <w:t xml:space="preserve">.</w:t>
            </w:r>
          </w:p>
          <w:p>
            <w:pPr>
              <w:spacing w:after="160"/>
            </w:pPr>
            <w:r>
              <w:rPr>
                <w:rStyle w:val="row-content-rich-text"/>
              </w:rPr>
              <w:t xml:space="preserve">Requests for unpublished data can be made by completing a data on request form at </w:t>
            </w:r>
            <w:hyperlink w:history="true" r:id="Rfa3dce0260f3405d">
              <w:r>
                <w:rPr>
                  <w:rStyle w:val="Hyperlink"/>
                </w:rPr>
                <w:t xml:space="preserve">www.aihw.gov.au/our-services/data-on-request</w:t>
              </w:r>
            </w:hyperlink>
            <w:r>
              <w:rPr>
                <w:rStyle w:val="row-content-rich-text"/>
              </w:rPr>
              <w:t xml:space="preserve">. Requests for access to unpublished data may require approval from the state and territory data custodians and/or the AIHW Ethics Committee, depending on the nature of the request.</w:t>
            </w:r>
          </w:p>
          <w:p>
            <w:pPr/>
            <w:r>
              <w:rPr>
                <w:rStyle w:val="row-content-rich-text"/>
              </w:rPr>
              <w:t xml:space="preserve">For general enquiries about AIHW publications visit </w:t>
            </w:r>
            <w:hyperlink w:history="true" r:id="R2f40f4a0af99489b">
              <w:r>
                <w:rPr>
                  <w:rStyle w:val="Hyperlink"/>
                </w:rPr>
                <w:t xml:space="preserve">www.aihw.gov.au/contact-us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Appendix A of the Adoptions Australia report provides an overview of the 3 types of adoption and further contextual information. The Australian Government Department of Social Services—the Australian Central Authority for intercountry adoption—provides expert advice on current intercountry adoption programs, which can also be found in </w:t>
            </w:r>
            <w:hyperlink w:history="true" r:id="Rf9642dedc35145f6">
              <w:r>
                <w:rPr>
                  <w:rStyle w:val="Hyperlink"/>
                </w:rPr>
                <w:t xml:space="preserve">Appendix A</w:t>
              </w:r>
            </w:hyperlink>
            <w:r>
              <w:rPr>
                <w:rStyle w:val="row-content-rich-text"/>
              </w:rPr>
              <w:t xml:space="preserve">. Supporting information on relevant legislation and jurisdictional policies are presented in Appendixes B to D. Other supporting information is provided in table footnotes, the technical notes, and the </w:t>
            </w:r>
            <w:hyperlink w:history="true" r:id="R141014e1e30943a2">
              <w:r>
                <w:rPr>
                  <w:rStyle w:val="Hyperlink"/>
                </w:rPr>
                <w:t xml:space="preserve">Glossary</w:t>
              </w:r>
            </w:hyperlink>
            <w:r>
              <w:rPr>
                <w:rStyle w:val="row-content-rich-text"/>
              </w:rPr>
              <w:t xml:space="preserve">. Users are referred to supporting and contextual information to ensure appropriate interpretation of analyses presented by the AIHW.</w:t>
            </w:r>
          </w:p>
          <w:p>
            <w:pPr/>
            <w:r>
              <w:rPr>
                <w:rStyle w:val="row-content-rich-text"/>
              </w:rPr>
              <w:t xml:space="preserve">Metadata for the Adoptions Australia collection can be found on </w:t>
            </w:r>
            <w:hyperlink w:history="true" r:id="R223cc581006b4f5c">
              <w:r>
                <w:rPr>
                  <w:rStyle w:val="Hyperlink"/>
                </w:rPr>
                <w:t xml:space="preserve">METEOR</w:t>
              </w:r>
            </w:hyperlink>
            <w:r>
              <w:rPr>
                <w:rStyle w:val="row-content-rich-text"/>
              </w:rPr>
              <w:t xml:space="preserve">,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It provides information on the most recent reporting period (for the 2022–23 reporting period this refers to data from 1 July 2022 to 30 June 2023) and allows for comparable trend data to be examined. This collection contributes a valuable resource to Australia’s response to issues of child welfare and safety by monitoring the role of adoption in providing a safe and permanent family for children and young people.</w:t>
            </w:r>
          </w:p>
          <w:p>
            <w:pPr>
              <w:spacing w:after="160"/>
            </w:pPr>
            <w:r>
              <w:rPr>
                <w:rStyle w:val="row-content-rich-text"/>
              </w:rPr>
              <w:t xml:space="preserve">The data collection includes information on intercountry, local, and known child adoption placements, and finalised adoption orders. These data relate to adopted children, the adoptive families and, for local adoptions, the birth mothers of children with a finalised adoption order. The collection also provides data on the number of contact/information requests and vetoes lodged by parties to an existing adoption.</w:t>
            </w:r>
          </w:p>
          <w:p>
            <w:pPr>
              <w:spacing w:after="160"/>
            </w:pPr>
            <w:r>
              <w:rPr>
                <w:rStyle w:val="row-content-rich-text"/>
              </w:rPr>
              <w:t xml:space="preserve">Data from the </w:t>
            </w:r>
            <w:hyperlink w:history="true" r:id="Rda075acb1ae442c5">
              <w:r>
                <w:rPr>
                  <w:rStyle w:val="Hyperlink"/>
                </w:rPr>
                <w:t xml:space="preserve">Child protection national minimum data set</w:t>
              </w:r>
            </w:hyperlink>
            <w:r>
              <w:rPr>
                <w:rStyle w:val="row-content-rich-text"/>
              </w:rPr>
              <w:t xml:space="preserve"> is used to inform on third-party parental responsibility orders, which are used as an alternative to adoption in some jurisdictions.</w:t>
            </w:r>
          </w:p>
          <w:p>
            <w:pPr>
              <w:spacing w:after="160"/>
            </w:pPr>
            <w:r>
              <w:rPr>
                <w:rStyle w:val="row-content-rich-text"/>
              </w:rPr>
              <w:t xml:space="preserve">In addition, the Australian Government Department of Home Affairs provides data on:</w:t>
            </w:r>
          </w:p>
          <w:p>
            <w:pPr>
              <w:pStyle w:val="ListParagraph"/>
              <w:numPr>
                <w:ilvl w:val="0"/>
                <w:numId w:val="4"/>
              </w:numPr>
            </w:pPr>
            <w:r>
              <w:rPr>
                <w:rStyle w:val="row-content-rich-text"/>
              </w:rPr>
              <w:t xml:space="preserve">the number of visa applications approved for children adopted from overseas</w:t>
            </w:r>
          </w:p>
          <w:p>
            <w:pPr>
              <w:pStyle w:val="ListParagraph"/>
              <w:numPr>
                <w:ilvl w:val="0"/>
                <w:numId w:val="4"/>
              </w:numPr>
            </w:pPr>
            <w:r>
              <w:rPr>
                <w:rStyle w:val="row-content-rich-text"/>
              </w:rPr>
              <w:t xml:space="preserve">the program status of countries of adoptee citizenship for visas issued</w:t>
            </w:r>
          </w:p>
          <w:p>
            <w:pPr>
              <w:pStyle w:val="ListParagraph"/>
              <w:numPr>
                <w:ilvl w:val="0"/>
                <w:numId w:val="4"/>
              </w:numPr>
            </w:pPr>
            <w:r>
              <w:rPr>
                <w:rStyle w:val="row-content-rich-text"/>
              </w:rPr>
              <w:t xml:space="preserve">countries of adoptee citizenship for which visas were issued</w:t>
            </w:r>
          </w:p>
          <w:p>
            <w:pPr>
              <w:pStyle w:val="ListParagraph"/>
              <w:numPr>
                <w:ilvl w:val="0"/>
                <w:numId w:val="4"/>
              </w:numPr>
            </w:pPr>
            <w:r>
              <w:rPr>
                <w:rStyle w:val="row-content-rich-text"/>
              </w:rPr>
              <w:t xml:space="preserve">approved citizenship applications by country of birth.</w:t>
            </w:r>
          </w:p>
          <w:p>
            <w:pPr>
              <w:spacing w:after="160"/>
            </w:pPr>
            <w:r>
              <w:rPr>
                <w:rStyle w:val="row-content-rich-text"/>
              </w:rPr>
              <w:t xml:space="preserve"> </w:t>
            </w:r>
          </w:p>
          <w:p>
            <w:pPr>
              <w:spacing w:after="160"/>
            </w:pPr>
            <w:r>
              <w:rPr>
                <w:rStyle w:val="row-content-rich-text"/>
              </w:rPr>
              <w:t xml:space="preserve">Combined, these data give a detailed view of adoption in Australia. The collection does not include information on adoptees’ (and their adoptive families’) access to support or data on the long-term outcomes of adoption (such as rates of disruption or levels of educational attainment).</w:t>
            </w:r>
          </w:p>
          <w:p>
            <w:pPr>
              <w:spacing w:after="160"/>
            </w:pPr>
            <w:r>
              <w:rPr>
                <w:rStyle w:val="row-content-rich-text"/>
                <w:b/>
              </w:rPr>
              <w:t xml:space="preserve">Scope</w:t>
            </w:r>
          </w:p>
          <w:p>
            <w:pPr>
              <w:spacing w:after="160"/>
            </w:pPr>
            <w:r>
              <w:rPr>
                <w:rStyle w:val="row-content-rich-text"/>
              </w:rPr>
              <w:t xml:space="preserve">The Adoptions Australia collection contains data relating to 2 populations of adopted children:</w:t>
            </w:r>
          </w:p>
          <w:p>
            <w:pPr>
              <w:pStyle w:val="ListParagraph"/>
              <w:numPr>
                <w:ilvl w:val="0"/>
                <w:numId w:val="5"/>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5"/>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intercountry adoption, when the child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2022–23, of the 31 data tables in the aggregate collection:</w:t>
            </w:r>
          </w:p>
          <w:p>
            <w:pPr>
              <w:pStyle w:val="ListParagraph"/>
              <w:numPr>
                <w:ilvl w:val="0"/>
                <w:numId w:val="6"/>
              </w:numPr>
            </w:pPr>
            <w:r>
              <w:rPr>
                <w:rStyle w:val="row-content-rich-text"/>
              </w:rPr>
              <w:t xml:space="preserve">3 tables did not contain data for all jurisdictions</w:t>
            </w:r>
          </w:p>
          <w:p>
            <w:pPr>
              <w:pStyle w:val="ListParagraph"/>
              <w:numPr>
                <w:ilvl w:val="0"/>
                <w:numId w:val="6"/>
              </w:numPr>
            </w:pPr>
            <w:r>
              <w:rPr>
                <w:rStyle w:val="row-content-rich-text"/>
              </w:rPr>
              <w:t xml:space="preserve">10 tables contain data recorded as unknown.</w:t>
            </w:r>
          </w:p>
          <w:p>
            <w:pPr>
              <w:spacing w:after="160"/>
            </w:pPr>
            <w:r>
              <w:rPr>
                <w:rStyle w:val="row-content-rich-text"/>
              </w:rPr>
              <w:t xml:space="preserve">The following issues impact quality and coverage of the data:</w:t>
            </w:r>
          </w:p>
          <w:p>
            <w:pPr>
              <w:pStyle w:val="ListParagraph"/>
              <w:numPr>
                <w:ilvl w:val="0"/>
                <w:numId w:val="7"/>
              </w:numPr>
            </w:pPr>
            <w:r>
              <w:rPr>
                <w:rStyle w:val="row-content-rich-text"/>
              </w:rPr>
              <w:t xml:space="preserve">For some types of adoption, such as known child adoptions by step-parents or expatriate adoptions, data are constrained by the limited involvement of the government departments in the adoption process.</w:t>
            </w:r>
          </w:p>
          <w:p>
            <w:pPr>
              <w:pStyle w:val="ListParagraph"/>
              <w:numPr>
                <w:ilvl w:val="0"/>
                <w:numId w:val="7"/>
              </w:numPr>
            </w:pPr>
            <w:r>
              <w:rPr>
                <w:rStyle w:val="row-content-rich-text"/>
              </w:rPr>
              <w:t xml:space="preserve">For intercountry adoptees, information about a child’s history is constrained by the breadth of information recorded on state and territory databases for administrative purposes, as well as the capacity of the child’s country of origin to capture relevant information about them and their families. The extent to which partner countries record information about a child varies between countries and is influenced by economic and social factors. The amount of information available is generally inconsistent and of poor quality, making it unsuitable for reporting.</w:t>
            </w:r>
          </w:p>
          <w:p>
            <w:pPr>
              <w:pStyle w:val="ListParagraph"/>
              <w:numPr>
                <w:ilvl w:val="0"/>
                <w:numId w:val="7"/>
              </w:numPr>
            </w:pPr>
            <w:r>
              <w:rPr>
                <w:rStyle w:val="row-content-rich-text"/>
              </w:rPr>
              <w:t xml:space="preserve">For intercountry adoption, national data on the number of applicants who became official clients of a state or territory department responsible for adoption in a given year have been reportable since 2011–12. While useful, the data only reflect new applicants in a given year, and so cannot currently be used to determine the total pool of prospective adoptive parents who have become official clients and are still awaiting the allocation of a child.</w:t>
            </w:r>
          </w:p>
          <w:p>
            <w:pPr>
              <w:spacing w:after="160"/>
            </w:pPr>
            <w:r>
              <w:rPr>
                <w:rStyle w:val="row-content-rich-text"/>
                <w:b/>
              </w:rPr>
              <w:t xml:space="preserve">Limitations of existing data</w:t>
            </w:r>
          </w:p>
          <w:p>
            <w:pPr>
              <w:spacing w:after="160"/>
            </w:pPr>
            <w:r>
              <w:rPr>
                <w:rStyle w:val="row-content-rich-text"/>
                <w:i/>
              </w:rPr>
              <w:t xml:space="preserve">Adoptions by carers</w:t>
            </w:r>
          </w:p>
          <w:p>
            <w:pPr>
              <w:spacing w:after="160"/>
            </w:pPr>
            <w:r>
              <w:rPr>
                <w:rStyle w:val="row-content-rich-text"/>
              </w:rPr>
              <w:t xml:space="preserve">Demographic information on adoptive families is collected for carer (known child) adoptions following development work undertaken since 2016. These data are comparable to data on adoptive families for intercountry and local adoptions. Children and young people involved in adoptions by known carers often have a complex pre-adoption care history that can involve child protection services. Due to the aggregate nature of the Adoptions Australia collection, data on pre-adoption history are currently unable to be reported.</w:t>
            </w:r>
          </w:p>
          <w:p>
            <w:pPr>
              <w:spacing w:after="160"/>
            </w:pPr>
            <w:r>
              <w:rPr>
                <w:rStyle w:val="row-content-rich-text"/>
                <w:i/>
              </w:rPr>
              <w:t xml:space="preserve">Processing times for local and known child adoptions</w:t>
            </w:r>
          </w:p>
          <w:p>
            <w:pPr/>
            <w:r>
              <w:rPr>
                <w:rStyle w:val="row-content-rich-text"/>
              </w:rPr>
              <w:t xml:space="preserve">Data in the Adoptions Australia report series currently provide an indication of the time involved in the intercountry adoption process and how this changes over time. These data are not currently nationally available for the other types of adoption. For carer adoptions, complexities around when the process should be considered to have started make it difficult to capture nationally comparable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During the same year the annual Adoptions Australia report series commenced when the AIHW took over the national adoptions data collection. The first 3 editions were published in 1993 and 1994 (as data were collected back to 1990–91), and from 1995 an edition has been released annually. Before this, national adoptions data were collected and reported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The new categories of adoption introduced in 1998–99 can still be mapped to those reported before this period, avoiding a break in trend data. See </w:t>
            </w:r>
            <w:hyperlink w:history="true" r:id="Refa8446e4a494063">
              <w:r>
                <w:rPr>
                  <w:rStyle w:val="Hyperlink"/>
                </w:rPr>
                <w:t xml:space="preserve">Adoptions Australia 2008–09</w:t>
              </w:r>
            </w:hyperlink>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 reporting.</w:t>
            </w:r>
          </w:p>
          <w:p>
            <w:pPr>
              <w:spacing w:after="160"/>
            </w:pPr>
            <w:r>
              <w:rPr>
                <w:rStyle w:val="row-content-rich-text"/>
              </w:rPr>
              <w:t xml:space="preserve">In 2003–04, additional tables on the intercountry adoption process were included in the Adoptions Australia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Australian Government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Australian Government Attorney General’s Department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care needs’. In </w:t>
            </w:r>
            <w:hyperlink w:history="true" r:id="R10b2f1b71ef94206">
              <w:r>
                <w:rPr>
                  <w:rStyle w:val="Hyperlink"/>
                </w:rPr>
                <w:t xml:space="preserve">Adoptions Australia 2018–19</w:t>
              </w:r>
            </w:hyperlink>
            <w:r>
              <w:rPr>
                <w:rStyle w:val="row-content-rich-text"/>
              </w:rPr>
              <w:t xml:space="preserve">, data on the needs of intercountry adoptees placed with their adoptive families in 2017–18 were reported for the first time. In </w:t>
            </w:r>
            <w:hyperlink w:history="true" r:id="Rd3917e01df5f4a97">
              <w:r>
                <w:rPr>
                  <w:rStyle w:val="Hyperlink"/>
                </w:rPr>
                <w:t xml:space="preserve">2021–22</w:t>
              </w:r>
            </w:hyperlink>
            <w:r>
              <w:rPr>
                <w:rStyle w:val="row-content-rich-text"/>
              </w:rPr>
              <w:t xml:space="preserve">, the terminology used to describe children with ‘special care needs’ was changed to children with additional care needs. This reporting has continued in the 2022–23 report. Updated data on ‘sex’ and ‘Indigenous status’ were also included in the 2019–20 collection to make these compliant with national standards related to these demographic items.</w:t>
            </w:r>
          </w:p>
          <w:p>
            <w:pPr>
              <w:spacing w:after="160"/>
            </w:pPr>
            <w:r>
              <w:rPr>
                <w:rStyle w:val="row-content-rich-text"/>
              </w:rPr>
              <w:t xml:space="preserve">The 2019–20 collection also saw the inclusion of a national estimate of intercountry adoptees adopted from 1979–80 to 2018–19—including an estimate of those adoptees who would now be 18 years or over. Reporting of this national estimate was continued in the supplementary data tables for 2022–23.</w:t>
            </w:r>
          </w:p>
          <w:p>
            <w:pPr/>
            <w:r>
              <w:rPr>
                <w:rStyle w:val="row-content-rich-text"/>
              </w:rPr>
              <w:t xml:space="preserve">Due to a system constraint in recording the statistical codes for the different types of visa subclasses at the Department of Home Affairs, data from April 2020 does not differentiate between expatriate and intercountry adoptions. From 2020–21 to 2021–22, the total number of Subclass 102 visas were reported without the breakdown between expatriate and intercountry. In 2022–23, the number of Subclass 102 visas issued, by the program status of the country the child was adopted from, was reported in place of the number of expatriate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1b0b2a14c44dae">
              <w:r>
                <w:rPr>
                  <w:rStyle w:val="Hyperlink"/>
                </w:rPr>
                <w:t xml:space="preserve">Adoptions Australia 2021–22; Quality Statement </w:t>
              </w:r>
            </w:hyperlink>
          </w:p>
          <w:p>
            <w:pPr>
              <w:spacing w:before="0" w:after="0"/>
            </w:pPr>
            <w:r>
              <w:rPr>
                <w:rStyle w:val="row-content"/>
                <w:color w:val="244061"/>
              </w:rPr>
              <w:t xml:space="preserve">       </w:t>
            </w:r>
            <w:hyperlink w:history="true" r:id="Rce8d386de7034953">
              <w:r>
                <w:rPr>
                  <w:rStyle w:val="Hyperlink"/>
                  <w:color w:val="244061"/>
                </w:rPr>
                <w:t xml:space="preserve">AIHW Data Quality Statements</w:t>
              </w:r>
            </w:hyperlink>
            <w:r>
              <w:rPr>
                <w:rStyle w:val="row-content"/>
                <w:color w:val="244061"/>
              </w:rPr>
              <w:t xml:space="preserve">, Superseded 03/04/2024</w:t>
            </w:r>
          </w:p>
          <w:p>
            <w:r>
              <w:br/>
            </w:r>
          </w:p>
        </w:tc>
      </w:tr>
    </w:tbl>
    <w:p>
      <w:r>
        <w:br/>
      </w:r>
    </w:p>
    <w:sectPr>
      <w:footerReference xmlns:r="http://schemas.openxmlformats.org/officeDocument/2006/relationships" w:type="default" r:id="R5c4948879c64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789856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6781b8a58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948879c644c71" /><Relationship Type="http://schemas.openxmlformats.org/officeDocument/2006/relationships/header" Target="/word/header1.xml" Id="R071bf3cb6a1d42ab" /><Relationship Type="http://schemas.openxmlformats.org/officeDocument/2006/relationships/settings" Target="/word/settings.xml" Id="R05ce72ecccdb453d" /><Relationship Type="http://schemas.openxmlformats.org/officeDocument/2006/relationships/styles" Target="/word/styles.xml" Id="Rabb66c3e4c184e96" /><Relationship Type="http://schemas.openxmlformats.org/officeDocument/2006/relationships/hyperlink" Target="https://meteor.aihw.gov.au/RegistrationAuthority/5" TargetMode="External" Id="Reabf9392d91c46e9" /><Relationship Type="http://schemas.openxmlformats.org/officeDocument/2006/relationships/numbering" Target="/word/numbering.xml" Id="Rfe2bc74e15c04a6d" /><Relationship Type="http://schemas.openxmlformats.org/officeDocument/2006/relationships/hyperlink" Target="https://www.legislation.gov.au/Series/C2004A03450" TargetMode="External" Id="R65048ca31acb4f1b" /><Relationship Type="http://schemas.openxmlformats.org/officeDocument/2006/relationships/hyperlink" Target="https://www.aihw.gov.au/about-us/our-governance" TargetMode="External" Id="Rf5eff1bd525f4c04" /><Relationship Type="http://schemas.openxmlformats.org/officeDocument/2006/relationships/hyperlink" Target="https://www.legislation.gov.au/Series/C2004A03712" TargetMode="External" Id="Rdece9023cbc74322" /><Relationship Type="http://schemas.openxmlformats.org/officeDocument/2006/relationships/hyperlink" Target="https://www.aihw.gov.au/about-us" TargetMode="External" Id="Re1f17857f7da4c88" /><Relationship Type="http://schemas.openxmlformats.org/officeDocument/2006/relationships/hyperlink" Target="https://www.aihw.gov.au/about-us/our-governance" TargetMode="External" Id="R8d85ad62c22f4f9a" /><Relationship Type="http://schemas.openxmlformats.org/officeDocument/2006/relationships/hyperlink" Target="https://www.aihw.gov.au/about-us/what-we-do" TargetMode="External" Id="R0cb0cf50dc754a16" /><Relationship Type="http://schemas.openxmlformats.org/officeDocument/2006/relationships/hyperlink" Target="https://www.aihw.gov.au/about-us/our-governance/our-customer-care-charter" TargetMode="External" Id="R11c5f2ebc11d42c4" /><Relationship Type="http://schemas.openxmlformats.org/officeDocument/2006/relationships/hyperlink" Target="http://www.aihw.gov.au/reports-data/health-welfare-services/adoptions" TargetMode="External" Id="R668db0fc69f84bd5" /><Relationship Type="http://schemas.openxmlformats.org/officeDocument/2006/relationships/hyperlink" Target="http://www.aihw.gov.au/our-services/data-on-request" TargetMode="External" Id="Rfa3dce0260f3405d" /><Relationship Type="http://schemas.openxmlformats.org/officeDocument/2006/relationships/hyperlink" Target="http://www.aihw.gov.au/contact-us" TargetMode="External" Id="R2f40f4a0af99489b" /><Relationship Type="http://schemas.openxmlformats.org/officeDocument/2006/relationships/hyperlink" Target="https://www.aihw.gov.au/reports/adoptions/adoptions-australia/related-material" TargetMode="External" Id="Rf9642dedc35145f6" /><Relationship Type="http://schemas.openxmlformats.org/officeDocument/2006/relationships/hyperlink" Target="https://www.aihw.gov.au/reports-data/health-welfare-services/adoptions/glossary" TargetMode="External" Id="R141014e1e30943a2" /><Relationship Type="http://schemas.openxmlformats.org/officeDocument/2006/relationships/hyperlink" Target="https://meteor.aihw.gov.au/content/784744" TargetMode="External" Id="R223cc581006b4f5c" /><Relationship Type="http://schemas.openxmlformats.org/officeDocument/2006/relationships/hyperlink" Target="https://meteor.aihw.gov.au/content/789376" TargetMode="External" Id="Rda075acb1ae442c5" /><Relationship Type="http://schemas.openxmlformats.org/officeDocument/2006/relationships/hyperlink" Target="https://www.aihw.gov.au/reports/adoptions/adoptions-australia-2008-09/contents/summary" TargetMode="External" Id="Refa8446e4a494063" /><Relationship Type="http://schemas.openxmlformats.org/officeDocument/2006/relationships/hyperlink" Target="https://www.aihw.gov.au/reports/adoptions/adoptions-australia-2018-19/summary" TargetMode="External" Id="R10b2f1b71ef94206" /><Relationship Type="http://schemas.openxmlformats.org/officeDocument/2006/relationships/hyperlink" Target="https://www.aihw.gov.au/reports/adoptions/adoptions-australia-2021-22/contents/about" TargetMode="External" Id="Rd3917e01df5f4a97" /><Relationship Type="http://schemas.openxmlformats.org/officeDocument/2006/relationships/hyperlink" Target="file:///C:/Users/chuameiy/AppData/Local/Microsoft/Windows/INetCache/Content.Outlook/C5A4KKJE/789856_Adoptions%20Australia%202022-23%20DQS_MHIMM%20reviewed-GB%20checked%20(003).docx#_msocom_1" TargetMode="External" Id="R54780c2924244364" /><Relationship Type="http://schemas.openxmlformats.org/officeDocument/2006/relationships/hyperlink" Target="https://meteor.aihw.gov.au/content/776081" TargetMode="External" Id="Rcd1b0b2a14c44dae" /><Relationship Type="http://schemas.openxmlformats.org/officeDocument/2006/relationships/hyperlink" Target="https://meteor.aihw.gov.au/RegistrationAuthority/5" TargetMode="External" Id="Rce8d386de7034953" /></Relationships>
</file>

<file path=word/_rels/header1.xml.rels>&#65279;<?xml version="1.0" encoding="utf-8"?><Relationships xmlns="http://schemas.openxmlformats.org/package/2006/relationships"><Relationship Type="http://schemas.openxmlformats.org/officeDocument/2006/relationships/image" Target="/media/image.png" Id="R4f56781b8a5845d9" /></Relationships>
</file>