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954774ab2b43dc" /></Relationships>
</file>

<file path=word/document.xml><?xml version="1.0" encoding="utf-8"?>
<w:document xmlns:r="http://schemas.openxmlformats.org/officeDocument/2006/relationships" xmlns:w="http://schemas.openxmlformats.org/wordprocessingml/2006/main">
  <w:body>
    <w:p>
      <w:pPr>
        <w:pStyle w:val="Title"/>
      </w:pPr>
      <w:r>
        <w:t>Device—instrumented flag, yes/no/not applicable/unknown/not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Device—instrumented flag, yes/no/not applicable/unknown/not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Device instrumented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fcd38e0bc34bdd">
              <w:r>
                <w:rPr>
                  <w:rStyle w:val="Hyperlink"/>
                  <w:color w:val="244061"/>
                </w:rPr>
                <w:t xml:space="preserve">Australian Institute of Health and Welfare</w:t>
              </w:r>
            </w:hyperlink>
            <w:r>
              <w:rPr>
                <w:rStyle w:val="row-content"/>
                <w:color w:val="244061"/>
              </w:rPr>
              <w:t xml:space="preserve">, Recorded 09/02/2024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of whether a device is equipped to collect, measure and or transmit data,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1c3cf03abb447f">
              <w:r>
                <w:rPr>
                  <w:rStyle w:val="Hyperlink"/>
                </w:rPr>
                <w:t xml:space="preserve">Device—instrumented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68b7633d914c6b">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used when a device is equipped to collect, measure and or transmit data.</w:t>
            </w:r>
          </w:p>
          <w:p>
            <w:pPr>
              <w:spacing w:after="160"/>
            </w:pPr>
            <w:r>
              <w:rPr>
                <w:rStyle w:val="row-content-rich-text"/>
              </w:rPr>
              <w:t xml:space="preserve">CODE 2     No</w:t>
            </w:r>
          </w:p>
          <w:p>
            <w:pPr>
              <w:spacing w:after="160"/>
            </w:pPr>
            <w:r>
              <w:rPr>
                <w:rStyle w:val="row-content-rich-text"/>
              </w:rPr>
              <w:t xml:space="preserve">To be used when a device is not equipped to collect, measure and or transmit data.</w:t>
            </w:r>
          </w:p>
          <w:p>
            <w:pPr>
              <w:spacing w:after="160"/>
            </w:pPr>
            <w:r>
              <w:rPr>
                <w:rStyle w:val="row-content-rich-text"/>
              </w:rPr>
              <w:t xml:space="preserve">CODE 7     Not applicable</w:t>
            </w:r>
          </w:p>
          <w:p>
            <w:pPr>
              <w:spacing w:after="160"/>
            </w:pPr>
            <w:r>
              <w:rPr>
                <w:rStyle w:val="row-content-rich-text"/>
              </w:rPr>
              <w:t xml:space="preserve">To be used when no device is used.</w:t>
            </w:r>
          </w:p>
          <w:p>
            <w:pPr>
              <w:spacing w:after="160"/>
            </w:pPr>
            <w:r>
              <w:rPr>
                <w:rStyle w:val="row-content-rich-text"/>
              </w:rPr>
              <w:t xml:space="preserve">CODE 8     Unknown</w:t>
            </w:r>
          </w:p>
          <w:p>
            <w:pPr>
              <w:spacing w:after="160"/>
            </w:pPr>
            <w:r>
              <w:rPr>
                <w:rStyle w:val="row-content-rich-text"/>
              </w:rPr>
              <w:t xml:space="preserve">To be used when it is not known if a device is equipped to collect, measure and or transmit data.</w:t>
            </w:r>
          </w:p>
          <w:p>
            <w:pPr>
              <w:spacing w:after="160"/>
            </w:pPr>
            <w:r>
              <w:rPr>
                <w:rStyle w:val="row-content-rich-text"/>
              </w:rPr>
              <w:t xml:space="preserve">CODE 9     Not stated/inadequately described</w:t>
            </w:r>
          </w:p>
          <w:p>
            <w:pPr/>
            <w:r>
              <w:rPr>
                <w:rStyle w:val="row-content-rich-text"/>
              </w:rPr>
              <w:t xml:space="preserve">To be used when the information is not stated or otherwise inadequately described (e.g. when a response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e251561640482c">
              <w:r>
                <w:rPr>
                  <w:rStyle w:val="Hyperlink"/>
                </w:rPr>
                <w:t xml:space="preserve">Australian Sports Injury Data Dictionary</w:t>
              </w:r>
            </w:hyperlink>
          </w:p>
          <w:p>
            <w:pPr>
              <w:spacing w:before="0" w:after="0"/>
            </w:pPr>
            <w:r>
              <w:rPr>
                <w:rStyle w:val="row-content"/>
                <w:color w:val="244061"/>
              </w:rPr>
              <w:t xml:space="preserve">       </w:t>
            </w:r>
            <w:hyperlink w:history="true" r:id="R616c85256b4d4732">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Conditional obligation: </w:t>
            </w:r>
          </w:p>
          <w:p>
            <w:r>
              <w:rPr>
                <w:rStyle w:val="row-content"/>
              </w:rPr>
              <w:t xml:space="preserve">Conditional on a response being recorded for the data element </w:t>
            </w:r>
            <w:hyperlink w:history="true" r:id="Rb58d49f4619a4f00">
              <w:r>
                <w:rPr>
                  <w:rStyle w:val="Hyperlink"/>
                </w:rPr>
                <w:t xml:space="preserve">Sporting activity—protective equipment, personal code N[N]</w:t>
              </w:r>
            </w:hyperlink>
            <w:r>
              <w:rPr>
                <w:rStyle w:val="row-content"/>
              </w:rPr>
              <w:t xml:space="preserve">.</w:t>
            </w:r>
          </w:p>
          <w:p>
            <w:r>
              <w:br/>
            </w:r>
            <w:r>
              <w:rPr>
                <w:rStyle w:val="row-content"/>
                <w:b/>
                <w:i/>
              </w:rPr>
              <w:t xml:space="preserve">DSS specific information: </w:t>
            </w:r>
          </w:p>
          <w:p>
            <w:r>
              <w:rPr>
                <w:rStyle w:val="row-content"/>
              </w:rPr>
              <w:t xml:space="preserve">In the ASIDD this data element collects information to flag whether the protective equipment used by the person when injured is one equipped to collect, measure and or transmit data. </w:t>
            </w:r>
          </w:p>
          <w:p>
            <w:r>
              <w:rPr>
                <w:rStyle w:val="row-content"/>
              </w:rPr>
              <w:t xml:space="preserve">One response should be recorded for every instance of the data element </w:t>
            </w:r>
            <w:hyperlink w:history="true" r:id="Re3bf9cc4442d4793">
              <w:r>
                <w:rPr>
                  <w:rStyle w:val="Hyperlink"/>
                </w:rPr>
                <w:t xml:space="preserve">Sporting activity—protective equipment, personal code 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1d802ee2c8d543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788652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4caa630dc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02ee2c8d543aa" /><Relationship Type="http://schemas.openxmlformats.org/officeDocument/2006/relationships/header" Target="/word/header1.xml" Id="R918acb7621764a54" /><Relationship Type="http://schemas.openxmlformats.org/officeDocument/2006/relationships/settings" Target="/word/settings.xml" Id="R41e4504dd4aa4046" /><Relationship Type="http://schemas.openxmlformats.org/officeDocument/2006/relationships/styles" Target="/word/styles.xml" Id="Rd79cebfea0964e0e" /><Relationship Type="http://schemas.openxmlformats.org/officeDocument/2006/relationships/hyperlink" Target="https://meteor.aihw.gov.au/RegistrationAuthority/24" TargetMode="External" Id="Rd8fcd38e0bc34bdd" /><Relationship Type="http://schemas.openxmlformats.org/officeDocument/2006/relationships/hyperlink" Target="https://meteor.aihw.gov.au/content/788650" TargetMode="External" Id="Rc71c3cf03abb447f" /><Relationship Type="http://schemas.openxmlformats.org/officeDocument/2006/relationships/hyperlink" Target="https://meteor.aihw.gov.au/content/783859" TargetMode="External" Id="R1e68b7633d914c6b" /><Relationship Type="http://schemas.openxmlformats.org/officeDocument/2006/relationships/hyperlink" Target="https://meteor.aihw.gov.au/content/777500" TargetMode="External" Id="Rbee251561640482c" /><Relationship Type="http://schemas.openxmlformats.org/officeDocument/2006/relationships/hyperlink" Target="https://meteor.aihw.gov.au/RegistrationAuthority/24" TargetMode="External" Id="R616c85256b4d4732" /><Relationship Type="http://schemas.openxmlformats.org/officeDocument/2006/relationships/hyperlink" Target="https://meteor.aihw.gov.au/content/777259" TargetMode="External" Id="Rb58d49f4619a4f00" /><Relationship Type="http://schemas.openxmlformats.org/officeDocument/2006/relationships/hyperlink" Target="https://meteor.aihw.gov.au/content/777259" TargetMode="External" Id="Re3bf9cc4442d4793" /></Relationships>
</file>

<file path=word/_rels/header1.xml.rels>&#65279;<?xml version="1.0" encoding="utf-8"?><Relationships xmlns="http://schemas.openxmlformats.org/package/2006/relationships"><Relationship Type="http://schemas.openxmlformats.org/officeDocument/2006/relationships/image" Target="/media/image.png" Id="R62f4caa630dc47ec" /></Relationships>
</file>