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28c62ea2e34c1f"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4b-Evidence of local arrangements for conducting investigative pelvic ultrasounds for heavy menstrual bleeding</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4b-Evidence of local arrangements for conducting investigative pelvic ultrasounds for heavy menstrual bleeding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4b-Evidence of local arrangements for conducting investigative pelvic ultrasounds for heavy menstrual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03e988a5146b8">
              <w:r>
                <w:rPr>
                  <w:rStyle w:val="Hyperlink"/>
                  <w:color w:val="244061"/>
                </w:rPr>
                <w:t xml:space="preserve">Australian Commission on Safety and Quality in Health Care</w:t>
              </w:r>
            </w:hyperlink>
            <w:r>
              <w:rPr>
                <w:rStyle w:val="row-content"/>
                <w:color w:val="244061"/>
              </w:rPr>
              <w:t xml:space="preserve">, Standard 12/06/2024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conducting investigative pelvic ultrasounds for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e0ea532fbb0b47ec">
              <w:r>
                <w:rPr>
                  <w:rStyle w:val="Hyperlink"/>
                </w:rPr>
                <w:t xml:space="preserve">heavy menstrual bleeding.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b60d7619334744">
              <w:r>
                <w:rPr>
                  <w:rStyle w:val="Hyperlink"/>
                </w:rPr>
                <w:t xml:space="preserve">Heavy Menstrual Bleeding Clinical Care Standard 2024</w:t>
              </w:r>
            </w:hyperlink>
          </w:p>
          <w:p>
            <w:pPr>
              <w:pStyle w:val="registration-status"/>
              <w:spacing w:before="0" w:after="0"/>
            </w:pPr>
            <w:hyperlink w:history="true" r:id="Rc71f3e3aaf0b4179">
              <w:r>
                <w:rPr>
                  <w:rStyle w:val="Hyperlink"/>
                  <w:color w:val="244061"/>
                </w:rPr>
                <w:t xml:space="preserve">Australian Commission on Safety and Quality in Health Care</w:t>
              </w:r>
            </w:hyperlink>
            <w:r>
              <w:rPr>
                <w:rStyle w:val="row-content"/>
                <w:color w:val="244061"/>
              </w:rPr>
              <w:t xml:space="preserve">, Standard 12/06/2024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local arrangements should specify the:</w:t>
            </w:r>
          </w:p>
          <w:p>
            <w:pPr>
              <w:pStyle w:val="ListParagraph"/>
              <w:numPr>
                <w:ilvl w:val="0"/>
                <w:numId w:val="2"/>
              </w:numPr>
            </w:pPr>
            <w:r>
              <w:rPr>
                <w:rStyle w:val="row-content-rich-text"/>
              </w:rPr>
              <w:t xml:space="preserve">Protocol or guideline to check the appointment timing with the patient and ideally book the appointment in days 5–10 of their menstrual cycle</w:t>
            </w:r>
          </w:p>
          <w:p>
            <w:pPr>
              <w:pStyle w:val="ListParagraph"/>
              <w:numPr>
                <w:ilvl w:val="0"/>
                <w:numId w:val="2"/>
              </w:numPr>
            </w:pPr>
            <w:r>
              <w:rPr>
                <w:rStyle w:val="row-content-rich-text"/>
              </w:rPr>
              <w:t xml:space="preserve">Consent policy that ensures patients are supported to make informed decisions about pelvic ultrasounds, including specific requirements for transvaginal ultrasounds, and</w:t>
            </w:r>
          </w:p>
          <w:p>
            <w:pPr>
              <w:pStyle w:val="ListParagraph"/>
              <w:numPr>
                <w:ilvl w:val="0"/>
                <w:numId w:val="2"/>
              </w:numPr>
            </w:pPr>
            <w:r>
              <w:rPr>
                <w:rStyle w:val="row-content-rich-text"/>
              </w:rPr>
              <w:t xml:space="preserve">Process to assess adherence to the local arrangements. </w:t>
            </w:r>
          </w:p>
          <w:p>
            <w:pPr/>
            <w:r>
              <w:rPr>
                <w:rStyle w:val="row-content-rich-text"/>
              </w:rPr>
              <w:t xml:space="preserve">'Local arrangements’ are policies, procedures and documented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r>
              <w:rPr>
                <w:rStyle w:val="row-content-rich-text"/>
              </w:rPr>
              <w:t xml:space="preserve">A healthcare setting that has documented evidence of locally approved arrangements that are implemented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Safety and quality monitoring and improvement, as part of the clinical care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Healthcare services performing gynaecological ultrasound including radiology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13/06/2024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bl>
    <w:p>
      <w:r>
        <w:br/>
      </w:r>
    </w:p>
    <w:sectPr>
      <w:footerReference xmlns:r="http://schemas.openxmlformats.org/officeDocument/2006/relationships" w:type="default" r:id="R26f22df54a71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788530</w:t>
    </w:r>
    <w:r>
      <w:ptab w:alignment="right" w:relativeTo="margin" w:leader="none"/>
    </w:r>
    <w:r>
      <w:t xml:space="preserve">Page </w:t>
    </w:r>
    <w:fldSimple w:instr="PAGE"/>
    <w:r>
      <w:t xml:space="preserve"> of </w:t>
    </w:r>
    <w:fldSimple w:instr="NUMPAGES"/>
    <w:r>
      <w:ptab w:alignment="left" w:relativeTo="margin" w:leader="none"/>
    </w:r>
    <w:r>
      <w:t>Downloaded 04-Jul-2024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6f0ab1d0a48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f22df54a714af1" /><Relationship Type="http://schemas.openxmlformats.org/officeDocument/2006/relationships/header" Target="/word/header1.xml" Id="R6bfb390d38354099" /><Relationship Type="http://schemas.openxmlformats.org/officeDocument/2006/relationships/settings" Target="/word/settings.xml" Id="R524961cc10da480a" /><Relationship Type="http://schemas.openxmlformats.org/officeDocument/2006/relationships/styles" Target="/word/styles.xml" Id="R60a36afa5e154774" /><Relationship Type="http://schemas.openxmlformats.org/officeDocument/2006/relationships/numbering" Target="/word/numbering.xml" Id="Rcdfd2e93b6d04448" /><Relationship Type="http://schemas.openxmlformats.org/officeDocument/2006/relationships/hyperlink" Target="https://meteor.aihw.gov.au/RegistrationAuthority/18" TargetMode="External" Id="R60d03e988a5146b8" /><Relationship Type="http://schemas.openxmlformats.org/officeDocument/2006/relationships/hyperlink" Target="https://meteor.aihw.gov.au/content/667292" TargetMode="External" Id="Re0ea532fbb0b47ec" /><Relationship Type="http://schemas.openxmlformats.org/officeDocument/2006/relationships/hyperlink" Target="https://meteor.aihw.gov.au/content/788514" TargetMode="External" Id="R59b60d7619334744" /><Relationship Type="http://schemas.openxmlformats.org/officeDocument/2006/relationships/hyperlink" Target="https://meteor.aihw.gov.au/RegistrationAuthority/18" TargetMode="External" Id="Rc71f3e3aaf0b4179" /></Relationships>
</file>

<file path=word/_rels/header1.xml.rels>&#65279;<?xml version="1.0" encoding="utf-8"?><Relationships xmlns="http://schemas.openxmlformats.org/package/2006/relationships"><Relationship Type="http://schemas.openxmlformats.org/officeDocument/2006/relationships/image" Target="/media/image.png" Id="R8a46f0ab1d0a4872" /></Relationships>
</file>