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bebbb886f548d8"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PI03a-Number of First Nations regular clients who have a current completed Aboriginal and Torres Strait Islander peoples health assessment,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PI03a-Number of First Nations regular clients who have a current completed Aboriginal and Torres Strait Islander peoples health assessment,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First Nations regular clients who have a current completed Aboriginal and Torres Strait Islander peoples health assessment,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d9b7e975547c1">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56fd21ee67744154">
              <w:r>
                <w:rPr>
                  <w:rStyle w:val="Hyperlink"/>
                  <w:b/>
                </w:rPr>
                <w:t xml:space="preserve">First Nations regular clients</w:t>
              </w:r>
            </w:hyperlink>
            <w:r>
              <w:rPr>
                <w:rStyle w:val="row-content-rich-text"/>
              </w:rPr>
              <w:t xml:space="preserve"> who had an Aboriginal and Torres Strait Islander peoples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98af55666754e09">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06a7e84adbe842e6">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w:t>
            </w:r>
          </w:p>
          <w:p>
            <w:pPr>
              <w:spacing w:after="160"/>
            </w:pPr>
            <w:r>
              <w:rPr>
                <w:rStyle w:val="row-content-rich-text"/>
              </w:rPr>
              <w:t xml:space="preserve">Count of First Nations regular clients who had a current completed Aboriginal and Torres Strait Islander peoples health assessment.</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Aboriginal and Torres Strait Islander peoples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Medicare Benefits Scheme (MBS) rebated Aboriginal and Torres Strait Islander peoples health assessments (MBS items: 715; 228; 92004; or 92011).</w:t>
            </w:r>
          </w:p>
          <w:p>
            <w:pPr>
              <w:spacing w:after="160"/>
            </w:pPr>
            <w:r>
              <w:rPr>
                <w:rStyle w:val="row-content-rich-text"/>
              </w:rPr>
              <w:t xml:space="preserve">For ages 0–14:</w:t>
            </w:r>
            <w:r>
              <w:rPr>
                <w:rStyle w:val="row-content-rich-text"/>
                <w:b/>
              </w:rPr>
              <w:t xml:space="preserve"> </w:t>
            </w:r>
            <w:r>
              <w:rPr>
                <w:rStyle w:val="row-content-rich-text"/>
              </w:rPr>
              <w:t xml:space="preserve">an Aboriginal and Torres Strait Islander peoples health assessment is counted if it was completed within the previous 12 months.</w:t>
            </w:r>
          </w:p>
          <w:p>
            <w:pPr/>
            <w:r>
              <w:rPr>
                <w:rStyle w:val="row-content-rich-text"/>
              </w:rPr>
              <w:t xml:space="preserve">For ages 15+: an Aboriginal and Torres Strait Islander peoples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First Nations regular clients who had a current completed in-person MBS-rebated Aboriginal and Torres Strait Islander peoples health assessment (MBS items: 715 or 228).</w:t>
            </w:r>
          </w:p>
          <w:p>
            <w:pPr/>
            <w:r>
              <w:rPr>
                <w:rStyle w:val="row-content-rich-text"/>
              </w:rPr>
              <w:t xml:space="preserve">Calculation B:</w:t>
            </w:r>
            <w:r>
              <w:br/>
            </w:r>
            <w:r>
              <w:rPr>
                <w:rStyle w:val="row-content-rich-text"/>
              </w:rPr>
              <w:t xml:space="preserve">Number of First Nations regular clients who had a current completed Telehealth MBS-rebated Aboriginal and Torres Strait Islander peoples health assessment (MBS items: 92004 or 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c959d3d87a4942">
              <w:r>
                <w:rPr>
                  <w:rStyle w:val="Hyperlink"/>
                </w:rPr>
                <w:t xml:space="preserve">Person—age, total years N[NN]</w:t>
              </w:r>
            </w:hyperlink>
          </w:p>
          <w:p>
            <w:r>
              <w:rPr>
                <w:rStyle w:val="row-content"/>
                <w:b/>
              </w:rPr>
              <w:t xml:space="preserve">Data Source</w:t>
            </w:r>
          </w:p>
          <w:p>
            <w:hyperlink w:history="true" r:id="Rf27c021bad874a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3c7f2cd3a34465">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25815e57c15a462a">
              <w:r>
                <w:rPr>
                  <w:rStyle w:val="Hyperlink"/>
                </w:rPr>
                <w:t xml:space="preserve">Person—Indigenous status, code N</w:t>
              </w:r>
            </w:hyperlink>
          </w:p>
          <w:p>
            <w:r>
              <w:rPr>
                <w:rStyle w:val="row-content"/>
                <w:b/>
              </w:rPr>
              <w:t xml:space="preserve">Data Source</w:t>
            </w:r>
          </w:p>
          <w:p>
            <w:hyperlink w:history="true" r:id="Rd1a3b89f16e54d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d70428a017494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5a3e39c2db744aeb">
              <w:r>
                <w:rPr>
                  <w:rStyle w:val="Hyperlink"/>
                </w:rPr>
                <w:t xml:space="preserve">Person—sex, code X</w:t>
              </w:r>
            </w:hyperlink>
          </w:p>
          <w:p>
            <w:r>
              <w:rPr>
                <w:rStyle w:val="row-content"/>
                <w:b/>
              </w:rPr>
              <w:t xml:space="preserve">Data Source</w:t>
            </w:r>
          </w:p>
          <w:p>
            <w:hyperlink w:history="true" r:id="R0f01d42a0c3a47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c17c9599be431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bb4ec5b2d65f4644">
              <w:r>
                <w:rPr>
                  <w:rStyle w:val="Hyperlink"/>
                </w:rPr>
                <w:t xml:space="preserve">Person—regular client indicator, yes/no code N</w:t>
              </w:r>
            </w:hyperlink>
          </w:p>
          <w:p>
            <w:r>
              <w:rPr>
                <w:rStyle w:val="row-content"/>
                <w:b/>
              </w:rPr>
              <w:t xml:space="preserve">Data Source</w:t>
            </w:r>
          </w:p>
          <w:p>
            <w:hyperlink w:history="true" r:id="Rb22210e157a147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c3d16f0bdb4b4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07b178fcfb448a8">
              <w:r>
                <w:rPr>
                  <w:rStyle w:val="Hyperlink"/>
                </w:rPr>
                <w:t xml:space="preserve">Person—Aboriginal and Torres Strait Islander peoples health assessment type, code N</w:t>
              </w:r>
            </w:hyperlink>
          </w:p>
          <w:p>
            <w:r>
              <w:rPr>
                <w:rStyle w:val="row-content"/>
                <w:b/>
              </w:rPr>
              <w:t xml:space="preserve">Data Source</w:t>
            </w:r>
          </w:p>
          <w:p>
            <w:hyperlink w:history="true" r:id="R2cbfe97e0cc741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3011b25e432435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In-person and telehealth MBS-rebated Aboriginal and Torres Strait Islander peoples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Aboriginal and Torres Strait Islander peoples health assessment</w:t>
            </w:r>
            <w:r>
              <w:br/>
            </w:r>
            <w:r>
              <w:rPr>
                <w:rStyle w:val="row-content-rich-text"/>
              </w:rPr>
              <w:t xml:space="preserve">b) Telehealth MBS-rebated Aboriginal and Torres Strait Islander peoples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63b76e118c4a10">
              <w:r>
                <w:rPr>
                  <w:rStyle w:val="Hyperlink"/>
                </w:rPr>
                <w:t xml:space="preserve">Person—age, total years N[NN]</w:t>
              </w:r>
            </w:hyperlink>
          </w:p>
          <w:p>
            <w:r>
              <w:rPr>
                <w:rStyle w:val="row-content"/>
                <w:b/>
              </w:rPr>
              <w:t xml:space="preserve">Data Source</w:t>
            </w:r>
          </w:p>
          <w:p>
            <w:hyperlink w:history="true" r:id="R53463d20a65e47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b28e2edbb374658">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cdb7678184c54a6c">
              <w:r>
                <w:rPr>
                  <w:rStyle w:val="Hyperlink"/>
                </w:rPr>
                <w:t xml:space="preserve">Person—sex, code X</w:t>
              </w:r>
            </w:hyperlink>
          </w:p>
          <w:p>
            <w:r>
              <w:rPr>
                <w:rStyle w:val="row-content"/>
                <w:b/>
              </w:rPr>
              <w:t xml:space="preserve">Data Source</w:t>
            </w:r>
          </w:p>
          <w:p>
            <w:hyperlink w:history="true" r:id="R8343caf91dc44a3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85f93d04114a8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f9997fdb780842ae">
              <w:r>
                <w:rPr>
                  <w:rStyle w:val="Hyperlink"/>
                </w:rPr>
                <w:t xml:space="preserve">Person—Aboriginal and Torres Strait Islander peoples health assessment type, code N</w:t>
              </w:r>
            </w:hyperlink>
          </w:p>
          <w:p>
            <w:r>
              <w:rPr>
                <w:rStyle w:val="row-content"/>
                <w:b/>
              </w:rPr>
              <w:t xml:space="preserve">Data Source</w:t>
            </w:r>
          </w:p>
          <w:p>
            <w:hyperlink w:history="true" r:id="Rad130cfcaf154b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930ce15afc452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In-person and telehealth MBS-rebated Aboriginal and Torres Strait Islander peoples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21dacf6090f448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5bfb5f5fd0041e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7d537d6cd389447f">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(2023) </w:t>
            </w:r>
            <w:hyperlink w:history="true" r:id="R703aee3647954f9f">
              <w:r>
                <w:rPr>
                  <w:rStyle w:val="Hyperlink"/>
                  <w:i/>
                </w:rPr>
                <w:t xml:space="preserve">Medicare Benefits Schedule - Item 715</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687ebca9f4f38">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a7a43422145c44e3">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b02fc329abe74a53">
              <w:r>
                <w:rPr>
                  <w:rStyle w:val="Hyperlink"/>
                </w:rPr>
                <w:t xml:space="preserve">First Nations-specific primary health care: PI03a-Number of First Nations regular clients who have a current completed Aboriginal and Torres Strait Islander peoples health assessment, June 2024</w:t>
              </w:r>
            </w:hyperlink>
          </w:p>
          <w:p>
            <w:pPr>
              <w:spacing w:before="0" w:after="0"/>
            </w:pPr>
            <w:r>
              <w:rPr>
                <w:rStyle w:val="row-content"/>
                <w:color w:val="244061"/>
              </w:rPr>
              <w:t xml:space="preserve">       </w:t>
            </w:r>
            <w:hyperlink w:history="true" r:id="R3a50ca530f8e409c">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1d2a9aca36d74e5b">
              <w:r>
                <w:rPr>
                  <w:rStyle w:val="Hyperlink"/>
                </w:rPr>
                <w:t xml:space="preserve">First Nations-specific primary health care: PI03b-Proportion of First Nations regular clients who have a current completed Aboriginal and Torres Strait Islander peoples health assessment, December 2023</w:t>
              </w:r>
            </w:hyperlink>
          </w:p>
          <w:p>
            <w:pPr>
              <w:spacing w:before="0" w:after="0"/>
            </w:pPr>
            <w:r>
              <w:rPr>
                <w:rStyle w:val="row-content"/>
                <w:color w:val="244061"/>
              </w:rPr>
              <w:t xml:space="preserve">       </w:t>
            </w:r>
            <w:hyperlink w:history="true" r:id="Rc9af08fb19bd4d11">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8a8804a382f6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0909ee5da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804a382f644cc" /><Relationship Type="http://schemas.openxmlformats.org/officeDocument/2006/relationships/header" Target="/word/header1.xml" Id="R3a187f072576428b" /><Relationship Type="http://schemas.openxmlformats.org/officeDocument/2006/relationships/settings" Target="/word/settings.xml" Id="R9a2537dcd05d4396" /><Relationship Type="http://schemas.openxmlformats.org/officeDocument/2006/relationships/styles" Target="/word/styles.xml" Id="R8c85642fdc2545e9" /><Relationship Type="http://schemas.openxmlformats.org/officeDocument/2006/relationships/hyperlink" Target="https://meteor.aihw.gov.au/RegistrationAuthority/6" TargetMode="External" Id="R089d9b7e975547c1" /><Relationship Type="http://schemas.openxmlformats.org/officeDocument/2006/relationships/hyperlink" Target="https://meteor.aihw.gov.au/content/788128" TargetMode="External" Id="R56fd21ee67744154" /><Relationship Type="http://schemas.openxmlformats.org/officeDocument/2006/relationships/numbering" Target="/word/numbering.xml" Id="R2e70b50a21c94012" /><Relationship Type="http://schemas.openxmlformats.org/officeDocument/2006/relationships/hyperlink" Target="https://meteor.aihw.gov.au/content/787918" TargetMode="External" Id="Rb98af55666754e09" /><Relationship Type="http://schemas.openxmlformats.org/officeDocument/2006/relationships/hyperlink" Target="https://meteor.aihw.gov.au/RegistrationAuthority/6" TargetMode="External" Id="R06a7e84adbe842e6" /><Relationship Type="http://schemas.openxmlformats.org/officeDocument/2006/relationships/hyperlink" Target="https://meteor.aihw.gov.au/content/303794" TargetMode="External" Id="Re1c959d3d87a4942" /><Relationship Type="http://schemas.openxmlformats.org/officeDocument/2006/relationships/hyperlink" Target="https://meteor.aihw.gov.au/content/737914" TargetMode="External" Id="Rf27c021bad874ae8" /><Relationship Type="http://schemas.openxmlformats.org/officeDocument/2006/relationships/hyperlink" Target="https://meteor.aihw.gov.au/content/787920" TargetMode="External" Id="Rd73c7f2cd3a34465" /><Relationship Type="http://schemas.openxmlformats.org/officeDocument/2006/relationships/hyperlink" Target="https://meteor.aihw.gov.au/content/602543" TargetMode="External" Id="R25815e57c15a462a" /><Relationship Type="http://schemas.openxmlformats.org/officeDocument/2006/relationships/hyperlink" Target="https://meteor.aihw.gov.au/content/737914" TargetMode="External" Id="Rd1a3b89f16e54d3c" /><Relationship Type="http://schemas.openxmlformats.org/officeDocument/2006/relationships/hyperlink" Target="https://meteor.aihw.gov.au/content/787920" TargetMode="External" Id="R22d70428a0174947" /><Relationship Type="http://schemas.openxmlformats.org/officeDocument/2006/relationships/hyperlink" Target="https://meteor.aihw.gov.au/content/741686" TargetMode="External" Id="R5a3e39c2db744aeb" /><Relationship Type="http://schemas.openxmlformats.org/officeDocument/2006/relationships/hyperlink" Target="https://meteor.aihw.gov.au/content/737914" TargetMode="External" Id="R0f01d42a0c3a47e4" /><Relationship Type="http://schemas.openxmlformats.org/officeDocument/2006/relationships/hyperlink" Target="https://meteor.aihw.gov.au/content/787920" TargetMode="External" Id="Rddc17c9599be4318" /><Relationship Type="http://schemas.openxmlformats.org/officeDocument/2006/relationships/hyperlink" Target="https://meteor.aihw.gov.au/content/777814" TargetMode="External" Id="Rbb4ec5b2d65f4644" /><Relationship Type="http://schemas.openxmlformats.org/officeDocument/2006/relationships/hyperlink" Target="https://meteor.aihw.gov.au/content/737914" TargetMode="External" Id="Rb22210e157a14730" /><Relationship Type="http://schemas.openxmlformats.org/officeDocument/2006/relationships/hyperlink" Target="https://meteor.aihw.gov.au/content/787920" TargetMode="External" Id="Re9c3d16f0bdb4b45" /><Relationship Type="http://schemas.openxmlformats.org/officeDocument/2006/relationships/hyperlink" Target="https://meteor.aihw.gov.au/content/788412" TargetMode="External" Id="R807b178fcfb448a8" /><Relationship Type="http://schemas.openxmlformats.org/officeDocument/2006/relationships/hyperlink" Target="https://meteor.aihw.gov.au/content/737914" TargetMode="External" Id="R2cbfe97e0cc74120" /><Relationship Type="http://schemas.openxmlformats.org/officeDocument/2006/relationships/hyperlink" Target="https://meteor.aihw.gov.au/content/787920" TargetMode="External" Id="Rf3011b25e4324351" /><Relationship Type="http://schemas.openxmlformats.org/officeDocument/2006/relationships/hyperlink" Target="https://meteor.aihw.gov.au/content/303794" TargetMode="External" Id="Rdf63b76e118c4a10" /><Relationship Type="http://schemas.openxmlformats.org/officeDocument/2006/relationships/hyperlink" Target="https://meteor.aihw.gov.au/content/737914" TargetMode="External" Id="R53463d20a65e47ad" /><Relationship Type="http://schemas.openxmlformats.org/officeDocument/2006/relationships/hyperlink" Target="https://meteor.aihw.gov.au/content/787920" TargetMode="External" Id="Rcb28e2edbb374658" /><Relationship Type="http://schemas.openxmlformats.org/officeDocument/2006/relationships/hyperlink" Target="https://meteor.aihw.gov.au/content/741686" TargetMode="External" Id="Rcdb7678184c54a6c" /><Relationship Type="http://schemas.openxmlformats.org/officeDocument/2006/relationships/hyperlink" Target="https://meteor.aihw.gov.au/content/737914" TargetMode="External" Id="R8343caf91dc44a3d" /><Relationship Type="http://schemas.openxmlformats.org/officeDocument/2006/relationships/hyperlink" Target="https://meteor.aihw.gov.au/content/787920" TargetMode="External" Id="R6085f93d04114a86" /><Relationship Type="http://schemas.openxmlformats.org/officeDocument/2006/relationships/hyperlink" Target="https://meteor.aihw.gov.au/content/788412" TargetMode="External" Id="Rf9997fdb780842ae" /><Relationship Type="http://schemas.openxmlformats.org/officeDocument/2006/relationships/hyperlink" Target="https://meteor.aihw.gov.au/content/737914" TargetMode="External" Id="Rad130cfcaf154be8" /><Relationship Type="http://schemas.openxmlformats.org/officeDocument/2006/relationships/hyperlink" Target="https://meteor.aihw.gov.au/content/787920" TargetMode="External" Id="R4e930ce15afc4529" /><Relationship Type="http://schemas.openxmlformats.org/officeDocument/2006/relationships/hyperlink" Target="https://meteor.aihw.gov.au/content/410681" TargetMode="External" Id="R821dacf6090f448f" /><Relationship Type="http://schemas.openxmlformats.org/officeDocument/2006/relationships/hyperlink" Target="https://meteor.aihw.gov.au/content/737914" TargetMode="External" Id="Rb5bfb5f5fd0041e7" /><Relationship Type="http://schemas.openxmlformats.org/officeDocument/2006/relationships/hyperlink" Target="https://meteor.aihw.gov.au/content/787038" TargetMode="External" Id="R7d537d6cd389447f" /><Relationship Type="http://schemas.openxmlformats.org/officeDocument/2006/relationships/hyperlink" Target="http://www9.health.gov.au/mbs/fullDisplay.cfm?type=item&amp;amp;q=715&amp;amp;qt=item&amp;amp;criteria=715" TargetMode="External" Id="R703aee3647954f9f" /><Relationship Type="http://schemas.openxmlformats.org/officeDocument/2006/relationships/hyperlink" Target="https://meteor.aihw.gov.au/content/782645" TargetMode="External" Id="R23e687ebca9f4f38" /><Relationship Type="http://schemas.openxmlformats.org/officeDocument/2006/relationships/hyperlink" Target="https://meteor.aihw.gov.au/RegistrationAuthority/6" TargetMode="External" Id="Ra7a43422145c44e3" /><Relationship Type="http://schemas.openxmlformats.org/officeDocument/2006/relationships/hyperlink" Target="https://meteor.aihw.gov.au/content/789169" TargetMode="External" Id="Rb02fc329abe74a53" /><Relationship Type="http://schemas.openxmlformats.org/officeDocument/2006/relationships/hyperlink" Target="https://meteor.aihw.gov.au/RegistrationAuthority/6" TargetMode="External" Id="R3a50ca530f8e409c" /><Relationship Type="http://schemas.openxmlformats.org/officeDocument/2006/relationships/hyperlink" Target="https://meteor.aihw.gov.au/content/787949" TargetMode="External" Id="R1d2a9aca36d74e5b" /><Relationship Type="http://schemas.openxmlformats.org/officeDocument/2006/relationships/hyperlink" Target="https://meteor.aihw.gov.au/RegistrationAuthority/6" TargetMode="External" Id="Rc9af08fb19bd4d11" /></Relationships>
</file>

<file path=word/_rels/header1.xml.rels>&#65279;<?xml version="1.0" encoding="utf-8"?><Relationships xmlns="http://schemas.openxmlformats.org/package/2006/relationships"><Relationship Type="http://schemas.openxmlformats.org/officeDocument/2006/relationships/image" Target="/media/image.png" Id="R9d30909ee5da431f" /></Relationships>
</file>