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df0ccf9c84987"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yes/no/not applicable/unknown/not stated/inadequately described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yes/no/not applicable/unknown/not stated/inadequately described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a8da3af38480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dd0e55e5443e7">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036e80a9d4554">
              <w:r>
                <w:rPr>
                  <w:rStyle w:val="Hyperlink"/>
                </w:rPr>
                <w:t xml:space="preserve">Yes/no/not applicable/unknown/not stated/inadequately described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cb5c7207d4a9c">
              <w:r>
                <w:rPr>
                  <w:rStyle w:val="Hyperlink"/>
                </w:rPr>
                <w:t xml:space="preserve">Aged care address cluster</w:t>
              </w:r>
            </w:hyperlink>
          </w:p>
          <w:p>
            <w:pPr>
              <w:pStyle w:val="registration-status"/>
              <w:spacing w:before="0" w:after="0"/>
            </w:pPr>
            <w:hyperlink w:history="true" r:id="R1605ec507c064d94">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fcb823095506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882945c88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8230955064b71" /><Relationship Type="http://schemas.openxmlformats.org/officeDocument/2006/relationships/header" Target="/word/header1.xml" Id="R2cf359e9e4dc4417" /><Relationship Type="http://schemas.openxmlformats.org/officeDocument/2006/relationships/settings" Target="/word/settings.xml" Id="R14ff29c826124933" /><Relationship Type="http://schemas.openxmlformats.org/officeDocument/2006/relationships/styles" Target="/word/styles.xml" Id="R1b95be69fa474dcd" /><Relationship Type="http://schemas.openxmlformats.org/officeDocument/2006/relationships/hyperlink" Target="https://meteor.aihw.gov.au/RegistrationAuthority/19" TargetMode="External" Id="R292a8da3af38480e" /><Relationship Type="http://schemas.openxmlformats.org/officeDocument/2006/relationships/hyperlink" Target="https://meteor.aihw.gov.au/content/428948" TargetMode="External" Id="Rfb8dd0e55e5443e7" /><Relationship Type="http://schemas.openxmlformats.org/officeDocument/2006/relationships/hyperlink" Target="https://meteor.aihw.gov.au/content/787859" TargetMode="External" Id="R066036e80a9d4554" /><Relationship Type="http://schemas.openxmlformats.org/officeDocument/2006/relationships/hyperlink" Target="https://meteor.aihw.gov.au/content/775085" TargetMode="External" Id="R0fbcb5c7207d4a9c" /><Relationship Type="http://schemas.openxmlformats.org/officeDocument/2006/relationships/hyperlink" Target="https://meteor.aihw.gov.au/RegistrationAuthority/19" TargetMode="External" Id="R1605ec507c064d94" /></Relationships>
</file>

<file path=word/_rels/header1.xml.rels>&#65279;<?xml version="1.0" encoding="utf-8"?><Relationships xmlns="http://schemas.openxmlformats.org/package/2006/relationships"><Relationship Type="http://schemas.openxmlformats.org/officeDocument/2006/relationships/image" Target="/media/image.png" Id="Rf65882945c884ed6" /></Relationships>
</file>