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5b3264d6c445dd" /></Relationships>
</file>

<file path=word/document.xml><?xml version="1.0" encoding="utf-8"?>
<w:document xmlns:r="http://schemas.openxmlformats.org/officeDocument/2006/relationships" xmlns:w="http://schemas.openxmlformats.org/wordprocessingml/2006/main">
  <w:body>
    <w:p>
      <w:pPr>
        <w:pStyle w:val="Title"/>
      </w:pPr>
      <w:r>
        <w:t>Person—bodily location of injury,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Person—bodily location of injury,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Bodily location of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c518242ec74a5d">
              <w:r>
                <w:rPr>
                  <w:rStyle w:val="Hyperlink"/>
                  <w:color w:val="244061"/>
                </w:rPr>
                <w:t xml:space="preserve">Australian Institute of Health and Welfare</w:t>
              </w:r>
            </w:hyperlink>
            <w:r>
              <w:rPr>
                <w:rStyle w:val="row-content"/>
                <w:color w:val="244061"/>
              </w:rPr>
              <w:t xml:space="preserve">, Recorded 08/12/2023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position on the body of a person's injury,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b49022e84e4cb3">
              <w:r>
                <w:rPr>
                  <w:rStyle w:val="Hyperlink"/>
                </w:rPr>
                <w:t xml:space="preserve">Person—bodily location of injury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b0e2ce162148a4">
              <w:r>
                <w:rPr>
                  <w:rStyle w:val="Hyperlink"/>
                </w:rPr>
                <w:t xml:space="preserve">Bodily location of injury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Shoulder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Upper 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Elbow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Forearm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Wrist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Hand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Chest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Thoracic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Lumbar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Abdomen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Hip/groin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Thigh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Knee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Lower leg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Ankle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Head</w:t>
            </w:r>
          </w:p>
          <w:p>
            <w:pPr>
              <w:spacing w:after="160"/>
            </w:pPr>
            <w:r>
              <w:rPr>
                <w:rStyle w:val="row-content-rich-text"/>
              </w:rPr>
              <w:t xml:space="preserve">To be used where an injury affects the skin, muscles, nerves, tendons, ligaments, or bones of the scalp, face (including the oral cavity), ears, or internal organs of the head including the brain.</w:t>
            </w:r>
          </w:p>
          <w:p>
            <w:pPr>
              <w:spacing w:after="160"/>
            </w:pPr>
            <w:r>
              <w:rPr>
                <w:rStyle w:val="row-content-rich-text"/>
              </w:rPr>
              <w:t xml:space="preserve">CODE 2     Neck</w:t>
            </w:r>
          </w:p>
          <w:p>
            <w:pPr>
              <w:spacing w:after="160"/>
            </w:pPr>
            <w:r>
              <w:rPr>
                <w:rStyle w:val="row-content-rich-text"/>
              </w:rPr>
              <w:t xml:space="preserve">To be used where an injury affects the skin, muscles, nerves, tendons, ligaments, or bones of the cervical spine or throat.</w:t>
            </w:r>
          </w:p>
          <w:p>
            <w:pPr>
              <w:spacing w:after="160"/>
            </w:pPr>
            <w:r>
              <w:rPr>
                <w:rStyle w:val="row-content-rich-text"/>
              </w:rPr>
              <w:t xml:space="preserve">CODE 3     Shoulder</w:t>
            </w:r>
          </w:p>
          <w:p>
            <w:pPr>
              <w:spacing w:after="160"/>
            </w:pPr>
            <w:r>
              <w:rPr>
                <w:rStyle w:val="row-content-rich-text"/>
              </w:rPr>
              <w:t xml:space="preserve">To be used where an injury affects the skin, muscles, nerves, tendons, ligaments, or bones of the shoulder.</w:t>
            </w:r>
          </w:p>
          <w:p>
            <w:pPr>
              <w:spacing w:after="160"/>
            </w:pPr>
            <w:r>
              <w:rPr>
                <w:rStyle w:val="row-content-rich-text"/>
              </w:rPr>
              <w:t xml:space="preserve">CODE 4     Upper arm</w:t>
            </w:r>
          </w:p>
          <w:p>
            <w:pPr>
              <w:spacing w:after="160"/>
            </w:pPr>
            <w:r>
              <w:rPr>
                <w:rStyle w:val="row-content-rich-text"/>
              </w:rPr>
              <w:t xml:space="preserve">To be used where an injury affects the skin, muscles, nerves, tendons, ligaments, or bones of the upper arm.</w:t>
            </w:r>
          </w:p>
          <w:p>
            <w:pPr>
              <w:spacing w:after="160"/>
            </w:pPr>
            <w:r>
              <w:rPr>
                <w:rStyle w:val="row-content-rich-text"/>
              </w:rPr>
              <w:t xml:space="preserve">CODE 5     Elbow</w:t>
            </w:r>
          </w:p>
          <w:p>
            <w:pPr>
              <w:spacing w:after="160"/>
            </w:pPr>
            <w:r>
              <w:rPr>
                <w:rStyle w:val="row-content-rich-text"/>
              </w:rPr>
              <w:t xml:space="preserve">To be used where an injury affects the skin, muscles, nerves, tendons, ligaments, or bones of the elbow.</w:t>
            </w:r>
          </w:p>
          <w:p>
            <w:pPr>
              <w:spacing w:after="160"/>
            </w:pPr>
            <w:r>
              <w:rPr>
                <w:rStyle w:val="row-content-rich-text"/>
              </w:rPr>
              <w:t xml:space="preserve">CODE 6     Forearm</w:t>
            </w:r>
          </w:p>
          <w:p>
            <w:pPr>
              <w:spacing w:after="160"/>
            </w:pPr>
            <w:r>
              <w:rPr>
                <w:rStyle w:val="row-content-rich-text"/>
              </w:rPr>
              <w:t xml:space="preserve">To be used where an injury affects the skin, muscles, nerves, tendons, ligaments, or bones of the forearm.</w:t>
            </w:r>
          </w:p>
          <w:p>
            <w:pPr>
              <w:spacing w:after="160"/>
            </w:pPr>
            <w:r>
              <w:rPr>
                <w:rStyle w:val="row-content-rich-text"/>
              </w:rPr>
              <w:t xml:space="preserve">CODE 7     Wrist</w:t>
            </w:r>
          </w:p>
          <w:p>
            <w:pPr>
              <w:spacing w:after="160"/>
            </w:pPr>
            <w:r>
              <w:rPr>
                <w:rStyle w:val="row-content-rich-text"/>
              </w:rPr>
              <w:t xml:space="preserve">To be used where an injury affects the skin, muscles, nerves, tendons, ligaments, or bones of the wrist.</w:t>
            </w:r>
          </w:p>
          <w:p>
            <w:pPr>
              <w:spacing w:after="160"/>
            </w:pPr>
            <w:r>
              <w:rPr>
                <w:rStyle w:val="row-content-rich-text"/>
              </w:rPr>
              <w:t xml:space="preserve">CODE 8    Hand</w:t>
            </w:r>
          </w:p>
          <w:p>
            <w:pPr>
              <w:spacing w:after="160"/>
            </w:pPr>
            <w:r>
              <w:rPr>
                <w:rStyle w:val="row-content-rich-text"/>
              </w:rPr>
              <w:t xml:space="preserve">To be used where an injury affects the skin, muscles, nerves, tendons, ligaments, or bones of the hand including the fingers or thumb.</w:t>
            </w:r>
          </w:p>
          <w:p>
            <w:pPr>
              <w:spacing w:after="160"/>
            </w:pPr>
            <w:r>
              <w:rPr>
                <w:rStyle w:val="row-content-rich-text"/>
              </w:rPr>
              <w:t xml:space="preserve">CODE 9     Chest</w:t>
            </w:r>
          </w:p>
          <w:p>
            <w:pPr>
              <w:spacing w:after="160"/>
            </w:pPr>
            <w:r>
              <w:rPr>
                <w:rStyle w:val="row-content-rich-text"/>
              </w:rPr>
              <w:t xml:space="preserve">To be used where an injury affects the skin, muscles, nerves, tendons, ligaments, bones, or organs including the heart or lungs of the chest.</w:t>
            </w:r>
          </w:p>
          <w:p>
            <w:pPr>
              <w:spacing w:after="160"/>
            </w:pPr>
            <w:r>
              <w:rPr>
                <w:rStyle w:val="row-content-rich-text"/>
              </w:rPr>
              <w:t xml:space="preserve">CODE 10     Thoracic</w:t>
            </w:r>
          </w:p>
          <w:p>
            <w:pPr>
              <w:spacing w:after="160"/>
            </w:pPr>
            <w:r>
              <w:rPr>
                <w:rStyle w:val="row-content-rich-text"/>
              </w:rPr>
              <w:t xml:space="preserve">To be used where an injury affects the skin, muscles, nerves, tendons, ligaments, or bones of the thoracic region, including the thoracic spine.</w:t>
            </w:r>
          </w:p>
          <w:p>
            <w:pPr>
              <w:spacing w:after="160"/>
            </w:pPr>
            <w:r>
              <w:rPr>
                <w:rStyle w:val="row-content-rich-text"/>
              </w:rPr>
              <w:t xml:space="preserve">CODE 11     Lumbar</w:t>
            </w:r>
          </w:p>
          <w:p>
            <w:pPr>
              <w:spacing w:after="160"/>
            </w:pPr>
            <w:r>
              <w:rPr>
                <w:rStyle w:val="row-content-rich-text"/>
              </w:rPr>
              <w:t xml:space="preserve">To be used where an injury affects the skin, muscles, nerves, tendons, ligaments, or bones of the lumbar region, including the lumbar spine, sacrum, coccyx, and pelvis not including the hips or groin regions.</w:t>
            </w:r>
          </w:p>
          <w:p>
            <w:pPr>
              <w:spacing w:after="160"/>
            </w:pPr>
            <w:r>
              <w:rPr>
                <w:rStyle w:val="row-content-rich-text"/>
              </w:rPr>
              <w:t xml:space="preserve">CODE 12     Abdomen</w:t>
            </w:r>
          </w:p>
          <w:p>
            <w:pPr>
              <w:spacing w:after="160"/>
            </w:pPr>
            <w:r>
              <w:rPr>
                <w:rStyle w:val="row-content-rich-text"/>
              </w:rPr>
              <w:t xml:space="preserve">To be used where an injury affects the skin, muscles, nerves, tendons, ligaments, bones or organs of the abdominal region between the diaphragm and the inguinal canal.</w:t>
            </w:r>
          </w:p>
          <w:p>
            <w:pPr>
              <w:spacing w:after="160"/>
            </w:pPr>
            <w:r>
              <w:rPr>
                <w:rStyle w:val="row-content-rich-text"/>
              </w:rPr>
              <w:t xml:space="preserve">CODE 13     Hip/groin</w:t>
            </w:r>
          </w:p>
          <w:p>
            <w:pPr>
              <w:spacing w:after="160"/>
            </w:pPr>
            <w:r>
              <w:rPr>
                <w:rStyle w:val="row-content-rich-text"/>
              </w:rPr>
              <w:t xml:space="preserve">To be used where an injury affects the skin, muscles, nerves, tendons, ligaments, bones or organs of the hip or groin region, including the femoral head.</w:t>
            </w:r>
          </w:p>
          <w:p>
            <w:pPr>
              <w:spacing w:after="160"/>
            </w:pPr>
            <w:r>
              <w:rPr>
                <w:rStyle w:val="row-content-rich-text"/>
              </w:rPr>
              <w:t xml:space="preserve">CODE 14     Thigh</w:t>
            </w:r>
          </w:p>
          <w:p>
            <w:pPr>
              <w:spacing w:after="160"/>
            </w:pPr>
            <w:r>
              <w:rPr>
                <w:rStyle w:val="row-content-rich-text"/>
              </w:rPr>
              <w:t xml:space="preserve">To be used where an injury affects the skin, muscles, nerves, tendons, ligaments, or bones of the thigh.</w:t>
            </w:r>
          </w:p>
          <w:p>
            <w:pPr>
              <w:spacing w:after="160"/>
            </w:pPr>
            <w:r>
              <w:rPr>
                <w:rStyle w:val="row-content-rich-text"/>
              </w:rPr>
              <w:t xml:space="preserve">CODE 15     Knee</w:t>
            </w:r>
          </w:p>
          <w:p>
            <w:pPr>
              <w:spacing w:after="160"/>
            </w:pPr>
            <w:r>
              <w:rPr>
                <w:rStyle w:val="row-content-rich-text"/>
              </w:rPr>
              <w:t xml:space="preserve">To be used where an injury affects the skin, muscles, nerves, tendons, ligaments, or bones of the knee.</w:t>
            </w:r>
          </w:p>
          <w:p>
            <w:pPr>
              <w:spacing w:after="160"/>
            </w:pPr>
            <w:r>
              <w:rPr>
                <w:rStyle w:val="row-content-rich-text"/>
              </w:rPr>
              <w:t xml:space="preserve">CODE 16     Lower leg</w:t>
            </w:r>
          </w:p>
          <w:p>
            <w:pPr>
              <w:spacing w:after="160"/>
            </w:pPr>
            <w:r>
              <w:rPr>
                <w:rStyle w:val="row-content-rich-text"/>
              </w:rPr>
              <w:t xml:space="preserve">To be used where an injury affects the skin, muscles, nerves, tendons, ligaments, or bones of the lower leg.</w:t>
            </w:r>
          </w:p>
          <w:p>
            <w:pPr>
              <w:spacing w:after="160"/>
            </w:pPr>
            <w:r>
              <w:rPr>
                <w:rStyle w:val="row-content-rich-text"/>
              </w:rPr>
              <w:t xml:space="preserve">CODE 17     Ankle</w:t>
            </w:r>
          </w:p>
          <w:p>
            <w:pPr>
              <w:spacing w:after="160"/>
            </w:pPr>
            <w:r>
              <w:rPr>
                <w:rStyle w:val="row-content-rich-text"/>
              </w:rPr>
              <w:t xml:space="preserve">To be used where an injury affects the skin, muscles, nerves, tendons, ligaments, or bones of the ankle.</w:t>
            </w:r>
          </w:p>
          <w:p>
            <w:pPr>
              <w:spacing w:after="160"/>
            </w:pPr>
            <w:r>
              <w:rPr>
                <w:rStyle w:val="row-content-rich-text"/>
              </w:rPr>
              <w:t xml:space="preserve">CODE 18     Foot</w:t>
            </w:r>
          </w:p>
          <w:p>
            <w:pPr>
              <w:spacing w:after="160"/>
            </w:pPr>
            <w:r>
              <w:rPr>
                <w:rStyle w:val="row-content-rich-text"/>
              </w:rPr>
              <w:t xml:space="preserve">To be used where an injury affects the skin, muscles, nerves, tendons, ligaments, or bones of the foot or toes.</w:t>
            </w:r>
          </w:p>
          <w:p>
            <w:pPr>
              <w:spacing w:after="160"/>
            </w:pPr>
            <w:r>
              <w:rPr>
                <w:rStyle w:val="row-content-rich-text"/>
              </w:rPr>
              <w:t xml:space="preserve">CODE 98     Unknown</w:t>
            </w:r>
          </w:p>
          <w:p>
            <w:pPr>
              <w:spacing w:after="160"/>
            </w:pPr>
            <w:r>
              <w:rPr>
                <w:rStyle w:val="row-content-rich-text"/>
              </w:rPr>
              <w:t xml:space="preserve">To be used when it is unknown which region was affected by an injury.</w:t>
            </w:r>
          </w:p>
          <w:p>
            <w:pPr>
              <w:spacing w:after="160"/>
            </w:pPr>
            <w:r>
              <w:rPr>
                <w:rStyle w:val="row-content-rich-text"/>
              </w:rPr>
              <w:t xml:space="preserve">CODE 99     Not stated/inadequately described</w:t>
            </w:r>
          </w:p>
          <w:p>
            <w:pPr/>
            <w:r>
              <w:rPr>
                <w:rStyle w:val="row-content-rich-text"/>
              </w:rPr>
              <w:t xml:space="preserve">To be used when the region affected by an injury was not stated or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r>
              <w:rPr>
                <w:rStyle w:val="row-content-rich-text"/>
              </w:rPr>
              <w:t xml:space="preserve">Orchard JW 2022. The Orchard Sports Injury and Illness Classification Systems (OSIICS) Version 14.0. Viewed 8 December 2023, </w:t>
            </w:r>
            <w:hyperlink w:history="true" r:id="R60c74cdcdfb44907">
              <w:r>
                <w:rPr>
                  <w:rStyle w:val="Hyperlink"/>
                </w:rPr>
                <w:t xml:space="preserve">https​:​/​/www​.johnorchard​.com​/osiics​-downloads​.html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4c4cc1ce43404e">
              <w:r>
                <w:rPr>
                  <w:rStyle w:val="Hyperlink"/>
                </w:rPr>
                <w:t xml:space="preserve">Australian Sports Injury Data Dictionary</w:t>
              </w:r>
            </w:hyperlink>
          </w:p>
          <w:p>
            <w:pPr>
              <w:spacing w:before="0" w:after="0"/>
            </w:pPr>
            <w:r>
              <w:rPr>
                <w:rStyle w:val="row-content"/>
                <w:color w:val="244061"/>
              </w:rPr>
              <w:t xml:space="preserve">       </w:t>
            </w:r>
            <w:hyperlink w:history="true" r:id="R876198e75a4f4979">
              <w:r>
                <w:rPr>
                  <w:rStyle w:val="Hyperlink"/>
                  <w:color w:val="244061"/>
                </w:rPr>
                <w:t xml:space="preserve">Australian Institute of Health and Welfare</w:t>
              </w:r>
            </w:hyperlink>
            <w:r>
              <w:rPr>
                <w:rStyle w:val="row-content"/>
                <w:color w:val="244061"/>
              </w:rPr>
              <w:t xml:space="preserve">, Recorded 09/08/2023</w:t>
            </w:r>
          </w:p>
          <w:p>
            <w:r>
              <w:br/>
            </w:r>
          </w:p>
        </w:tc>
      </w:tr>
    </w:tbl>
    <w:p/>
    <w:tbl>
      <w:tblPr>
        <w:tblStyle w:val="TableGrid"/>
        <w:tblW w:w="0" w:type="auto"/>
      </w:tblPr>
    </w:tbl>
    <w:p>
      <w:r>
        <w:br/>
      </w:r>
    </w:p>
    <w:sectPr>
      <w:footerReference xmlns:r="http://schemas.openxmlformats.org/officeDocument/2006/relationships" w:type="default" r:id="Rd1f853b3316242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787504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39fdc72b5947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f853b331624252" /><Relationship Type="http://schemas.openxmlformats.org/officeDocument/2006/relationships/header" Target="/word/header1.xml" Id="R31c67d890e674ff4" /><Relationship Type="http://schemas.openxmlformats.org/officeDocument/2006/relationships/settings" Target="/word/settings.xml" Id="Refaffe1428da4703" /><Relationship Type="http://schemas.openxmlformats.org/officeDocument/2006/relationships/styles" Target="/word/styles.xml" Id="Rc3de61a43ba94bd3" /><Relationship Type="http://schemas.openxmlformats.org/officeDocument/2006/relationships/hyperlink" Target="https://meteor.aihw.gov.au/RegistrationAuthority/24" TargetMode="External" Id="R05c518242ec74a5d" /><Relationship Type="http://schemas.openxmlformats.org/officeDocument/2006/relationships/hyperlink" Target="https://meteor.aihw.gov.au/content/777631" TargetMode="External" Id="R98b49022e84e4cb3" /><Relationship Type="http://schemas.openxmlformats.org/officeDocument/2006/relationships/hyperlink" Target="https://meteor.aihw.gov.au/content/787499" TargetMode="External" Id="R68b0e2ce162148a4" /><Relationship Type="http://schemas.openxmlformats.org/officeDocument/2006/relationships/hyperlink" Target="https://meteor.aihw.gov.au/https%E2%80%8B:%E2%80%8B/%E2%80%8B/www%E2%80%8B.johnorchard%E2%80%8B.com%E2%80%8B/osiics%E2%80%8B-downloads%E2%80%8B.html" TargetMode="External" Id="R60c74cdcdfb44907" /><Relationship Type="http://schemas.openxmlformats.org/officeDocument/2006/relationships/hyperlink" Target="https://meteor.aihw.gov.au/content/777500" TargetMode="External" Id="Ra24c4cc1ce43404e" /><Relationship Type="http://schemas.openxmlformats.org/officeDocument/2006/relationships/hyperlink" Target="https://meteor.aihw.gov.au/RegistrationAuthority/24" TargetMode="External" Id="R876198e75a4f4979" /></Relationships>
</file>

<file path=word/_rels/header1.xml.rels>&#65279;<?xml version="1.0" encoding="utf-8"?><Relationships xmlns="http://schemas.openxmlformats.org/package/2006/relationships"><Relationship Type="http://schemas.openxmlformats.org/officeDocument/2006/relationships/image" Target="/media/image.png" Id="Rc639fdc72b5947f0" /></Relationships>
</file>