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496f374064092"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 Tasmanian specialty code 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speciality through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7b87425d24d0a">
              <w:r>
                <w:rPr>
                  <w:rStyle w:val="Hyperlink"/>
                  <w:color w:val="244061"/>
                </w:rPr>
                <w:t xml:space="preserve">Tasmanian Health</w:t>
              </w:r>
            </w:hyperlink>
            <w:r>
              <w:rPr>
                <w:rStyle w:val="row-content"/>
                <w:color w:val="244061"/>
              </w:rPr>
              <w:t xml:space="preserve">, Standard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373d5ac9764d96">
              <w:r>
                <w:rPr>
                  <w:rStyle w:val="Hyperlink"/>
                </w:rPr>
                <w:t xml:space="preserve">Emergency Department stay—admission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c39298482b448c">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GENMEDA</w:t>
            </w:r>
          </w:p>
        </w:tc>
        <w:tc>
          <w:tcPr>
            <w:tcBorders>
              <w:top w:val="none" w:color="000000" w:sz="0"/>
              <w:left w:val="none" w:color="000000" w:sz="0"/>
              <w:bottom w:val="none" w:color="000000" w:sz="0"/>
              <w:right w:val="none" w:color="000000" w:sz="0"/>
            </w:tcBorders>
            <w:vAlign w:val="top"/>
          </w:tcPr>
          <w:p>
            <w:r>
              <w:t xml:space="preserve">General medicine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GENMEDB</w:t>
            </w:r>
          </w:p>
        </w:tc>
        <w:tc>
          <w:tcPr>
            <w:tcBorders>
              <w:top w:val="none" w:color="000000" w:sz="0"/>
              <w:left w:val="none" w:color="000000" w:sz="0"/>
              <w:bottom w:val="none" w:color="000000" w:sz="0"/>
              <w:right w:val="none" w:color="000000" w:sz="0"/>
            </w:tcBorders>
            <w:vAlign w:val="top"/>
          </w:tcPr>
          <w:p>
            <w:r>
              <w:t xml:space="preserve">General medicine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GENMEDC</w:t>
            </w:r>
          </w:p>
        </w:tc>
        <w:tc>
          <w:tcPr>
            <w:tcBorders>
              <w:top w:val="none" w:color="000000" w:sz="0"/>
              <w:left w:val="none" w:color="000000" w:sz="0"/>
              <w:bottom w:val="none" w:color="000000" w:sz="0"/>
              <w:right w:val="none" w:color="000000" w:sz="0"/>
            </w:tcBorders>
            <w:vAlign w:val="top"/>
          </w:tcPr>
          <w:p>
            <w:r>
              <w:t xml:space="preserve">General medicine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GENMEDD</w:t>
            </w:r>
          </w:p>
        </w:tc>
        <w:tc>
          <w:tcPr>
            <w:tcBorders>
              <w:top w:val="none" w:color="000000" w:sz="0"/>
              <w:left w:val="none" w:color="000000" w:sz="0"/>
              <w:bottom w:val="none" w:color="000000" w:sz="0"/>
              <w:right w:val="none" w:color="000000" w:sz="0"/>
            </w:tcBorders>
            <w:vAlign w:val="top"/>
          </w:tcPr>
          <w:p>
            <w:r>
              <w:t xml:space="preserve">General medicine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GENMEDE</w:t>
            </w:r>
          </w:p>
        </w:tc>
        <w:tc>
          <w:tcPr>
            <w:tcBorders>
              <w:top w:val="none" w:color="000000" w:sz="0"/>
              <w:left w:val="none" w:color="000000" w:sz="0"/>
              <w:bottom w:val="none" w:color="000000" w:sz="0"/>
              <w:right w:val="none" w:color="000000" w:sz="0"/>
            </w:tcBorders>
            <w:vAlign w:val="top"/>
          </w:tcPr>
          <w:p>
            <w:r>
              <w:t xml:space="preserve">General medicine 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GENMEDF</w:t>
            </w:r>
          </w:p>
        </w:tc>
        <w:tc>
          <w:tcPr>
            <w:tcBorders>
              <w:top w:val="none" w:color="000000" w:sz="0"/>
              <w:left w:val="none" w:color="000000" w:sz="0"/>
              <w:bottom w:val="none" w:color="000000" w:sz="0"/>
              <w:right w:val="none" w:color="000000" w:sz="0"/>
            </w:tcBorders>
            <w:vAlign w:val="top"/>
          </w:tcPr>
          <w:p>
            <w:r>
              <w:t xml:space="preserve">General medicine 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TRAUMA</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p>
        </w:tc>
        <w:tc>
          <w:tcPr>
            <w:tcBorders>
              <w:top w:val="none" w:color="000000" w:sz="0"/>
              <w:left w:val="none" w:color="000000" w:sz="0"/>
              <w:bottom w:val="none" w:color="000000" w:sz="0"/>
              <w:right w:val="none" w:color="000000" w:sz="0"/>
            </w:tcBorders>
            <w:vAlign w:val="top"/>
          </w:tcPr>
          <w:p>
            <w:r>
              <w:t xml:space="preserve">Vascular &amp; endovascular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bc2fd2a08348ac">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8614b90630e04782">
              <w:r>
                <w:rPr>
                  <w:rStyle w:val="Hyperlink"/>
                  <w:color w:val="244061"/>
                </w:rPr>
                <w:t xml:space="preserve">Tasmanian Health</w:t>
              </w:r>
            </w:hyperlink>
            <w:r>
              <w:rPr>
                <w:rStyle w:val="row-content"/>
                <w:color w:val="244061"/>
              </w:rPr>
              <w:t xml:space="preserve">, Superseded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752e0fc7064774">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86c811df4b9d4086">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p>
        </w:tc>
      </w:tr>
    </w:tbl>
    <w:p/>
    <w:tbl>
      <w:tblPr>
        <w:tblStyle w:val="TableGrid"/>
        <w:tblW w:w="0" w:type="auto"/>
      </w:tblPr>
    </w:tbl>
    <w:p>
      <w:r>
        <w:br/>
      </w:r>
    </w:p>
    <w:sectPr>
      <w:footerReference xmlns:r="http://schemas.openxmlformats.org/officeDocument/2006/relationships" w:type="default" r:id="Rad88e35d724343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785735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9182598b2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8e35d724343c4" /><Relationship Type="http://schemas.openxmlformats.org/officeDocument/2006/relationships/header" Target="/word/header1.xml" Id="R6668295d8db341fb" /><Relationship Type="http://schemas.openxmlformats.org/officeDocument/2006/relationships/settings" Target="/word/settings.xml" Id="Rc91e6d6447dd4e42" /><Relationship Type="http://schemas.openxmlformats.org/officeDocument/2006/relationships/styles" Target="/word/styles.xml" Id="R106afa8616134318" /><Relationship Type="http://schemas.openxmlformats.org/officeDocument/2006/relationships/hyperlink" Target="https://meteor.aihw.gov.au/RegistrationAuthority/15" TargetMode="External" Id="R1d27b87425d24d0a" /><Relationship Type="http://schemas.openxmlformats.org/officeDocument/2006/relationships/hyperlink" Target="https://meteor.aihw.gov.au/content/743550" TargetMode="External" Id="Rbe373d5ac9764d96" /><Relationship Type="http://schemas.openxmlformats.org/officeDocument/2006/relationships/hyperlink" Target="https://meteor.aihw.gov.au/content/785655" TargetMode="External" Id="R06c39298482b448c" /><Relationship Type="http://schemas.openxmlformats.org/officeDocument/2006/relationships/hyperlink" Target="https://meteor.aihw.gov.au/content/743552" TargetMode="External" Id="R20bc2fd2a08348ac" /><Relationship Type="http://schemas.openxmlformats.org/officeDocument/2006/relationships/hyperlink" Target="https://meteor.aihw.gov.au/RegistrationAuthority/15" TargetMode="External" Id="R8614b90630e04782" /><Relationship Type="http://schemas.openxmlformats.org/officeDocument/2006/relationships/hyperlink" Target="https://meteor.aihw.gov.au/content/785743" TargetMode="External" Id="Rdf752e0fc7064774" /><Relationship Type="http://schemas.openxmlformats.org/officeDocument/2006/relationships/hyperlink" Target="https://meteor.aihw.gov.au/RegistrationAuthority/15" TargetMode="External" Id="R86c811df4b9d4086" /></Relationships>
</file>

<file path=word/_rels/header1.xml.rels>&#65279;<?xml version="1.0" encoding="utf-8"?><Relationships xmlns="http://schemas.openxmlformats.org/package/2006/relationships"><Relationship Type="http://schemas.openxmlformats.org/officeDocument/2006/relationships/image" Target="/media/image.png" Id="R4cf9182598b24314" /></Relationships>
</file>