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17042371834ccd" /></Relationships>
</file>

<file path=word/document.xml><?xml version="1.0" encoding="utf-8"?>
<w:document xmlns:r="http://schemas.openxmlformats.org/officeDocument/2006/relationships" xmlns:w="http://schemas.openxmlformats.org/wordprocessingml/2006/main">
  <w:body>
    <w:p>
      <w:pPr>
        <w:pStyle w:val="Title"/>
      </w:pPr>
      <w:r>
        <w:t>Establishment—organisation identifier, identifier (Tasmanian)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Establishment—organisation identifier, identifier (Tasmanian)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Establishment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784045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748f94dec44030">
              <w:r>
                <w:rPr>
                  <w:rStyle w:val="Hyperlink"/>
                  <w:color w:val="244061"/>
                </w:rPr>
                <w:t xml:space="preserve">Tasmanian Health</w:t>
              </w:r>
            </w:hyperlink>
            <w:r>
              <w:rPr>
                <w:rStyle w:val="row-content"/>
                <w:color w:val="244061"/>
              </w:rPr>
              <w:t xml:space="preserve">, Standard 18/10/2023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an establishment, unique within 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ca12dfb00e84df6">
              <w:r>
                <w:rPr>
                  <w:rStyle w:val="Hyperlink"/>
                </w:rPr>
                <w:t xml:space="preserve">Establishment—organisation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6d4f28b9b804b69">
              <w:r>
                <w:rPr>
                  <w:rStyle w:val="Hyperlink"/>
                </w:rPr>
                <w:t xml:space="preserve">Organisation identifier (Tasmanian)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Royal Hobart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Launceston General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North West Regional Hospital (Burnie)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Calvary Health Care Tasmania (St John's / Lenah Valley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St John's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Hobart Private Hospital (Hobart / St Helen's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The Hobart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St Vincent's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St Luke's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North West Private Hospital (Burnie)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North West Private Hospital (Ulverstone)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The Eye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Repatriation Hosptial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Aquarius Laser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Hobart Day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Calvary Health Care Tasmania (St Luke's / St Vincent's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Philip Oakden House (Manor Hospice)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Beaconsfield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Campbell Town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Huon Eldercare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King Island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New Norfolk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North East Soldiers Memorial Hospital (Scottsdale)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Ouse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Health West - Rosebery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St Helens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St Marys Community Health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Smithton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Toosey Memorial Hospital (Longford)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Ulverstone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Health West - West Coast District Hospital (Queenstown)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Mersey Community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Flinders Island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w:t>
            </w:r>
          </w:p>
        </w:tc>
        <w:tc>
          <w:tcPr>
            <w:tcBorders>
              <w:top w:val="none" w:color="000000" w:sz="0"/>
              <w:left w:val="none" w:color="000000" w:sz="0"/>
              <w:bottom w:val="none" w:color="000000" w:sz="0"/>
              <w:right w:val="none" w:color="000000" w:sz="0"/>
            </w:tcBorders>
            <w:vAlign w:val="top"/>
          </w:tcPr>
          <w:p>
            <w:r>
              <w:t xml:space="preserve">Deloraine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47</w:t>
            </w:r>
          </w:p>
        </w:tc>
        <w:tc>
          <w:tcPr>
            <w:tcBorders>
              <w:top w:val="none" w:color="000000" w:sz="0"/>
              <w:left w:val="none" w:color="000000" w:sz="0"/>
              <w:bottom w:val="none" w:color="000000" w:sz="0"/>
              <w:right w:val="none" w:color="000000" w:sz="0"/>
            </w:tcBorders>
            <w:vAlign w:val="top"/>
          </w:tcPr>
          <w:p>
            <w:r>
              <w:t xml:space="preserve">Evandale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George Town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Webster Nursing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Royal Derwent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Forensic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p>
        </w:tc>
        <w:tc>
          <w:tcPr>
            <w:tcBorders>
              <w:top w:val="none" w:color="000000" w:sz="0"/>
              <w:left w:val="none" w:color="000000" w:sz="0"/>
              <w:bottom w:val="none" w:color="000000" w:sz="0"/>
              <w:right w:val="none" w:color="000000" w:sz="0"/>
            </w:tcBorders>
            <w:vAlign w:val="top"/>
          </w:tcPr>
          <w:p>
            <w:r>
              <w:t xml:space="preserve">Peacock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54</w:t>
            </w:r>
          </w:p>
        </w:tc>
        <w:tc>
          <w:tcPr>
            <w:tcBorders>
              <w:top w:val="none" w:color="000000" w:sz="0"/>
              <w:left w:val="none" w:color="000000" w:sz="0"/>
              <w:bottom w:val="none" w:color="000000" w:sz="0"/>
              <w:right w:val="none" w:color="000000" w:sz="0"/>
            </w:tcBorders>
            <w:vAlign w:val="top"/>
          </w:tcPr>
          <w:p>
            <w:r>
              <w:t xml:space="preserve">Woodhouse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55</w:t>
            </w:r>
          </w:p>
        </w:tc>
        <w:tc>
          <w:tcPr>
            <w:tcBorders>
              <w:top w:val="none" w:color="000000" w:sz="0"/>
              <w:left w:val="none" w:color="000000" w:sz="0"/>
              <w:bottom w:val="none" w:color="000000" w:sz="0"/>
              <w:right w:val="none" w:color="000000" w:sz="0"/>
            </w:tcBorders>
            <w:vAlign w:val="top"/>
          </w:tcPr>
          <w:p>
            <w:r>
              <w:t xml:space="preserve">Milbrook Rise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56</w:t>
            </w:r>
          </w:p>
        </w:tc>
        <w:tc>
          <w:tcPr>
            <w:tcBorders>
              <w:top w:val="none" w:color="000000" w:sz="0"/>
              <w:left w:val="none" w:color="000000" w:sz="0"/>
              <w:bottom w:val="none" w:color="000000" w:sz="0"/>
              <w:right w:val="none" w:color="000000" w:sz="0"/>
            </w:tcBorders>
            <w:vAlign w:val="top"/>
          </w:tcPr>
          <w:p>
            <w:r>
              <w:t xml:space="preserve">Minstral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57</w:t>
            </w:r>
          </w:p>
        </w:tc>
        <w:tc>
          <w:tcPr>
            <w:tcBorders>
              <w:top w:val="none" w:color="000000" w:sz="0"/>
              <w:left w:val="none" w:color="000000" w:sz="0"/>
              <w:bottom w:val="none" w:color="000000" w:sz="0"/>
              <w:right w:val="none" w:color="000000" w:sz="0"/>
            </w:tcBorders>
            <w:vAlign w:val="top"/>
          </w:tcPr>
          <w:p>
            <w:r>
              <w:t xml:space="preserve">Roy Fagan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w:t>
            </w:r>
          </w:p>
        </w:tc>
        <w:tc>
          <w:tcPr>
            <w:tcBorders>
              <w:top w:val="none" w:color="000000" w:sz="0"/>
              <w:left w:val="none" w:color="000000" w:sz="0"/>
              <w:bottom w:val="none" w:color="000000" w:sz="0"/>
              <w:right w:val="none" w:color="000000" w:sz="0"/>
            </w:tcBorders>
            <w:vAlign w:val="top"/>
          </w:tcPr>
          <w:p>
            <w:r>
              <w:t xml:space="preserve">Statewide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w:t>
            </w:r>
          </w:p>
        </w:tc>
        <w:tc>
          <w:tcPr>
            <w:tcBorders>
              <w:top w:val="none" w:color="000000" w:sz="0"/>
              <w:left w:val="none" w:color="000000" w:sz="0"/>
              <w:bottom w:val="none" w:color="000000" w:sz="0"/>
              <w:right w:val="none" w:color="000000" w:sz="0"/>
            </w:tcBorders>
            <w:vAlign w:val="top"/>
          </w:tcPr>
          <w:p>
            <w:r>
              <w:t xml:space="preserve">Tolosa Street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w:t>
            </w:r>
          </w:p>
        </w:tc>
        <w:tc>
          <w:tcPr>
            <w:tcBorders>
              <w:top w:val="none" w:color="000000" w:sz="0"/>
              <w:left w:val="none" w:color="000000" w:sz="0"/>
              <w:bottom w:val="none" w:color="000000" w:sz="0"/>
              <w:right w:val="none" w:color="000000" w:sz="0"/>
            </w:tcBorders>
            <w:vAlign w:val="top"/>
          </w:tcPr>
          <w:p>
            <w:r>
              <w:t xml:space="preserve">Esperance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61</w:t>
            </w:r>
          </w:p>
        </w:tc>
        <w:tc>
          <w:tcPr>
            <w:tcBorders>
              <w:top w:val="none" w:color="000000" w:sz="0"/>
              <w:left w:val="none" w:color="000000" w:sz="0"/>
              <w:bottom w:val="none" w:color="000000" w:sz="0"/>
              <w:right w:val="none" w:color="000000" w:sz="0"/>
            </w:tcBorders>
            <w:vAlign w:val="top"/>
          </w:tcPr>
          <w:p>
            <w:r>
              <w:t xml:space="preserve">Tasman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62</w:t>
            </w:r>
          </w:p>
        </w:tc>
        <w:tc>
          <w:tcPr>
            <w:tcBorders>
              <w:top w:val="none" w:color="000000" w:sz="0"/>
              <w:left w:val="none" w:color="000000" w:sz="0"/>
              <w:bottom w:val="none" w:color="000000" w:sz="0"/>
              <w:right w:val="none" w:color="000000" w:sz="0"/>
            </w:tcBorders>
            <w:vAlign w:val="top"/>
          </w:tcPr>
          <w:p>
            <w:r>
              <w:t xml:space="preserve">May Shaw District Nursing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63</w:t>
            </w:r>
          </w:p>
        </w:tc>
        <w:tc>
          <w:tcPr>
            <w:tcBorders>
              <w:top w:val="none" w:color="000000" w:sz="0"/>
              <w:left w:val="none" w:color="000000" w:sz="0"/>
              <w:bottom w:val="none" w:color="000000" w:sz="0"/>
              <w:right w:val="none" w:color="000000" w:sz="0"/>
            </w:tcBorders>
            <w:vAlign w:val="top"/>
          </w:tcPr>
          <w:p>
            <w:r>
              <w:t xml:space="preserve">Howard Hill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64</w:t>
            </w:r>
          </w:p>
        </w:tc>
        <w:tc>
          <w:tcPr>
            <w:tcBorders>
              <w:top w:val="none" w:color="000000" w:sz="0"/>
              <w:left w:val="none" w:color="000000" w:sz="0"/>
              <w:bottom w:val="none" w:color="000000" w:sz="0"/>
              <w:right w:val="none" w:color="000000" w:sz="0"/>
            </w:tcBorders>
            <w:vAlign w:val="top"/>
          </w:tcPr>
          <w:p>
            <w:r>
              <w:t xml:space="preserve">Midlands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65</w:t>
            </w:r>
          </w:p>
        </w:tc>
        <w:tc>
          <w:tcPr>
            <w:tcBorders>
              <w:top w:val="none" w:color="000000" w:sz="0"/>
              <w:left w:val="none" w:color="000000" w:sz="0"/>
              <w:bottom w:val="none" w:color="000000" w:sz="0"/>
              <w:right w:val="none" w:color="000000" w:sz="0"/>
            </w:tcBorders>
            <w:vAlign w:val="top"/>
          </w:tcPr>
          <w:p>
            <w:r>
              <w:t xml:space="preserve">Wilfred Lopes Centre (Forensic)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66</w:t>
            </w:r>
          </w:p>
        </w:tc>
        <w:tc>
          <w:tcPr>
            <w:tcBorders>
              <w:top w:val="none" w:color="000000" w:sz="0"/>
              <w:left w:val="none" w:color="000000" w:sz="0"/>
              <w:bottom w:val="none" w:color="000000" w:sz="0"/>
              <w:right w:val="none" w:color="000000" w:sz="0"/>
            </w:tcBorders>
            <w:vAlign w:val="top"/>
          </w:tcPr>
          <w:p>
            <w:r>
              <w:t xml:space="preserve">Statewide Palliative Care (J W Whittle Palliative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68</w:t>
            </w:r>
          </w:p>
        </w:tc>
        <w:tc>
          <w:tcPr>
            <w:tcBorders>
              <w:top w:val="none" w:color="000000" w:sz="0"/>
              <w:left w:val="none" w:color="000000" w:sz="0"/>
              <w:bottom w:val="none" w:color="000000" w:sz="0"/>
              <w:right w:val="none" w:color="000000" w:sz="0"/>
            </w:tcBorders>
            <w:vAlign w:val="top"/>
          </w:tcPr>
          <w:p>
            <w:r>
              <w:t xml:space="preserve">Alcohol and Drug Services (Detoxification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w:t>
            </w:r>
          </w:p>
        </w:tc>
        <w:tc>
          <w:tcPr>
            <w:tcBorders>
              <w:top w:val="none" w:color="000000" w:sz="0"/>
              <w:left w:val="none" w:color="000000" w:sz="0"/>
              <w:bottom w:val="none" w:color="000000" w:sz="0"/>
              <w:right w:val="none" w:color="000000" w:sz="0"/>
            </w:tcBorders>
            <w:vAlign w:val="top"/>
          </w:tcPr>
          <w:p>
            <w:r>
              <w:t xml:space="preserve">Risdon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w:t>
            </w:r>
          </w:p>
        </w:tc>
        <w:tc>
          <w:tcPr>
            <w:tcBorders>
              <w:top w:val="none" w:color="000000" w:sz="0"/>
              <w:left w:val="none" w:color="000000" w:sz="0"/>
              <w:bottom w:val="none" w:color="000000" w:sz="0"/>
              <w:right w:val="none" w:color="000000" w:sz="0"/>
            </w:tcBorders>
            <w:vAlign w:val="top"/>
          </w:tcPr>
          <w:p>
            <w:r>
              <w:t xml:space="preserve">Steele Street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71</w:t>
            </w:r>
          </w:p>
        </w:tc>
        <w:tc>
          <w:tcPr>
            <w:tcBorders>
              <w:top w:val="none" w:color="000000" w:sz="0"/>
              <w:left w:val="none" w:color="000000" w:sz="0"/>
              <w:bottom w:val="none" w:color="000000" w:sz="0"/>
              <w:right w:val="none" w:color="000000" w:sz="0"/>
            </w:tcBorders>
            <w:vAlign w:val="top"/>
          </w:tcPr>
          <w:p>
            <w:r>
              <w:t xml:space="preserve">MH Ghali P/L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72</w:t>
            </w:r>
          </w:p>
        </w:tc>
        <w:tc>
          <w:tcPr>
            <w:tcBorders>
              <w:top w:val="none" w:color="000000" w:sz="0"/>
              <w:left w:val="none" w:color="000000" w:sz="0"/>
              <w:bottom w:val="none" w:color="000000" w:sz="0"/>
              <w:right w:val="none" w:color="000000" w:sz="0"/>
            </w:tcBorders>
            <w:vAlign w:val="top"/>
          </w:tcPr>
          <w:p>
            <w:r>
              <w:t xml:space="preserve">Devonport Eye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73</w:t>
            </w:r>
          </w:p>
        </w:tc>
        <w:tc>
          <w:tcPr>
            <w:tcBorders>
              <w:top w:val="none" w:color="000000" w:sz="0"/>
              <w:left w:val="none" w:color="000000" w:sz="0"/>
              <w:bottom w:val="none" w:color="000000" w:sz="0"/>
              <w:right w:val="none" w:color="000000" w:sz="0"/>
            </w:tcBorders>
            <w:vAlign w:val="top"/>
          </w:tcPr>
          <w:p>
            <w:r>
              <w:t xml:space="preserve">Hobart Eye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74</w:t>
            </w:r>
          </w:p>
        </w:tc>
        <w:tc>
          <w:tcPr>
            <w:tcBorders>
              <w:top w:val="none" w:color="000000" w:sz="0"/>
              <w:left w:val="none" w:color="000000" w:sz="0"/>
              <w:bottom w:val="none" w:color="000000" w:sz="0"/>
              <w:right w:val="none" w:color="000000" w:sz="0"/>
            </w:tcBorders>
            <w:vAlign w:val="top"/>
          </w:tcPr>
          <w:p>
            <w:r>
              <w:t xml:space="preserve">Specialist Care Australia - Wellington Street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75</w:t>
            </w:r>
          </w:p>
        </w:tc>
        <w:tc>
          <w:tcPr>
            <w:tcBorders>
              <w:top w:val="none" w:color="000000" w:sz="0"/>
              <w:left w:val="none" w:color="000000" w:sz="0"/>
              <w:bottom w:val="none" w:color="000000" w:sz="0"/>
              <w:right w:val="none" w:color="000000" w:sz="0"/>
            </w:tcBorders>
            <w:vAlign w:val="top"/>
          </w:tcPr>
          <w:p>
            <w:r>
              <w:t xml:space="preserve">North Tasmania Day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76</w:t>
            </w:r>
          </w:p>
        </w:tc>
        <w:tc>
          <w:tcPr>
            <w:tcBorders>
              <w:top w:val="none" w:color="000000" w:sz="0"/>
              <w:left w:val="none" w:color="000000" w:sz="0"/>
              <w:bottom w:val="none" w:color="000000" w:sz="0"/>
              <w:right w:val="none" w:color="000000" w:sz="0"/>
            </w:tcBorders>
            <w:vAlign w:val="top"/>
          </w:tcPr>
          <w:p>
            <w:r>
              <w:t xml:space="preserve">Icon Cancer Centre Hobart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77</w:t>
            </w:r>
          </w:p>
        </w:tc>
        <w:tc>
          <w:tcPr>
            <w:tcBorders>
              <w:top w:val="none" w:color="000000" w:sz="0"/>
              <w:left w:val="none" w:color="000000" w:sz="0"/>
              <w:bottom w:val="none" w:color="000000" w:sz="0"/>
              <w:right w:val="none" w:color="000000" w:sz="0"/>
            </w:tcBorders>
            <w:vAlign w:val="top"/>
          </w:tcPr>
          <w:p>
            <w:r>
              <w:t xml:space="preserve">Tas IVF Hobart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78</w:t>
            </w:r>
          </w:p>
        </w:tc>
        <w:tc>
          <w:tcPr>
            <w:tcBorders>
              <w:top w:val="none" w:color="000000" w:sz="0"/>
              <w:left w:val="none" w:color="000000" w:sz="0"/>
              <w:bottom w:val="none" w:color="000000" w:sz="0"/>
              <w:right w:val="none" w:color="000000" w:sz="0"/>
            </w:tcBorders>
            <w:vAlign w:val="top"/>
          </w:tcPr>
          <w:p>
            <w:r>
              <w:t xml:space="preserve">Tas IVF Launceston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79</w:t>
            </w:r>
          </w:p>
        </w:tc>
        <w:tc>
          <w:tcPr>
            <w:tcBorders>
              <w:top w:val="none" w:color="000000" w:sz="0"/>
              <w:left w:val="none" w:color="000000" w:sz="0"/>
              <w:bottom w:val="none" w:color="000000" w:sz="0"/>
              <w:right w:val="none" w:color="000000" w:sz="0"/>
            </w:tcBorders>
            <w:vAlign w:val="top"/>
          </w:tcPr>
          <w:p>
            <w:r>
              <w:t xml:space="preserve">Hobart Specialists Day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Launceston Birth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Homebirth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82</w:t>
            </w:r>
          </w:p>
        </w:tc>
        <w:tc>
          <w:tcPr>
            <w:tcBorders>
              <w:top w:val="none" w:color="000000" w:sz="0"/>
              <w:left w:val="none" w:color="000000" w:sz="0"/>
              <w:bottom w:val="none" w:color="000000" w:sz="0"/>
              <w:right w:val="none" w:color="000000" w:sz="0"/>
            </w:tcBorders>
            <w:vAlign w:val="top"/>
          </w:tcPr>
          <w:p>
            <w:r>
              <w:t xml:space="preserve">Homebirth South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83</w:t>
            </w:r>
          </w:p>
        </w:tc>
        <w:tc>
          <w:tcPr>
            <w:tcBorders>
              <w:top w:val="none" w:color="000000" w:sz="0"/>
              <w:left w:val="none" w:color="000000" w:sz="0"/>
              <w:bottom w:val="none" w:color="000000" w:sz="0"/>
              <w:right w:val="none" w:color="000000" w:sz="0"/>
            </w:tcBorders>
            <w:vAlign w:val="top"/>
          </w:tcPr>
          <w:p>
            <w:r>
              <w:t xml:space="preserve">Hobart Birth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84</w:t>
            </w:r>
          </w:p>
        </w:tc>
        <w:tc>
          <w:tcPr>
            <w:tcBorders>
              <w:top w:val="none" w:color="000000" w:sz="0"/>
              <w:left w:val="none" w:color="000000" w:sz="0"/>
              <w:bottom w:val="none" w:color="000000" w:sz="0"/>
              <w:right w:val="none" w:color="000000" w:sz="0"/>
            </w:tcBorders>
            <w:vAlign w:val="top"/>
          </w:tcPr>
          <w:p>
            <w:r>
              <w:t xml:space="preserve">Homebirth North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85</w:t>
            </w:r>
          </w:p>
        </w:tc>
        <w:tc>
          <w:tcPr>
            <w:tcBorders>
              <w:top w:val="none" w:color="000000" w:sz="0"/>
              <w:left w:val="none" w:color="000000" w:sz="0"/>
              <w:bottom w:val="none" w:color="000000" w:sz="0"/>
              <w:right w:val="none" w:color="000000" w:sz="0"/>
            </w:tcBorders>
            <w:vAlign w:val="top"/>
          </w:tcPr>
          <w:p>
            <w:r>
              <w:t xml:space="preserve">Statewide Public Health (COVID-19)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86</w:t>
            </w:r>
            <w:r>
              <w:br/>
            </w:r>
            <w:r>
              <w:t xml:space="preserve"> </w:t>
            </w:r>
          </w:p>
        </w:tc>
        <w:tc>
          <w:tcPr>
            <w:tcBorders>
              <w:top w:val="none" w:color="000000" w:sz="0"/>
              <w:left w:val="none" w:color="000000" w:sz="0"/>
              <w:bottom w:val="none" w:color="000000" w:sz="0"/>
              <w:right w:val="none" w:color="000000" w:sz="0"/>
            </w:tcBorders>
            <w:vAlign w:val="top"/>
          </w:tcPr>
          <w:p>
            <w:r>
              <w:t xml:space="preserve">Peacock House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Identifier should be a unique code for the health care establishment used in a region within Tasmania.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ad60635d3cc4bc6">
              <w:r>
                <w:rPr>
                  <w:rStyle w:val="Hyperlink"/>
                </w:rPr>
                <w:t xml:space="preserve">Establishment—organisation identifier, identifier (Tasmanian) NN</w:t>
              </w:r>
            </w:hyperlink>
          </w:p>
          <w:p>
            <w:pPr>
              <w:spacing w:before="0" w:after="0"/>
            </w:pPr>
            <w:r>
              <w:rPr>
                <w:rStyle w:val="row-content"/>
                <w:color w:val="244061"/>
              </w:rPr>
              <w:t xml:space="preserve">       </w:t>
            </w:r>
            <w:hyperlink w:history="true" r:id="R9637289470734960">
              <w:r>
                <w:rPr>
                  <w:rStyle w:val="Hyperlink"/>
                  <w:color w:val="244061"/>
                </w:rPr>
                <w:t xml:space="preserve">Tasmanian Health</w:t>
              </w:r>
            </w:hyperlink>
            <w:r>
              <w:rPr>
                <w:rStyle w:val="row-content"/>
                <w:color w:val="244061"/>
              </w:rPr>
              <w:t xml:space="preserve">, Superseded 18/10/2023</w:t>
            </w:r>
          </w:p>
          <w:p>
            <w:r>
              <w:br/>
            </w:r>
          </w:p>
        </w:tc>
      </w:tr>
    </w:tbl>
    <w:p/>
    <w:tbl>
      <w:tblPr>
        <w:tblStyle w:val="TableGrid"/>
        <w:tblW w:w="0" w:type="auto"/>
      </w:tblPr>
    </w:tbl>
    <w:p>
      <w:r>
        <w:br/>
      </w:r>
    </w:p>
    <w:sectPr>
      <w:footerReference xmlns:r="http://schemas.openxmlformats.org/officeDocument/2006/relationships" w:type="default" r:id="R946017e986e84c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784045</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37c3171a8e4b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6017e986e84c23" /><Relationship Type="http://schemas.openxmlformats.org/officeDocument/2006/relationships/header" Target="/word/header1.xml" Id="Rf35f1fb0eb8d4196" /><Relationship Type="http://schemas.openxmlformats.org/officeDocument/2006/relationships/settings" Target="/word/settings.xml" Id="Rd292f9c4c6eb4bf3" /><Relationship Type="http://schemas.openxmlformats.org/officeDocument/2006/relationships/styles" Target="/word/styles.xml" Id="Rb4dfb69256844ea6" /><Relationship Type="http://schemas.openxmlformats.org/officeDocument/2006/relationships/hyperlink" Target="https://meteor.aihw.gov.au/RegistrationAuthority/15" TargetMode="External" Id="R70748f94dec44030" /><Relationship Type="http://schemas.openxmlformats.org/officeDocument/2006/relationships/hyperlink" Target="https://meteor.aihw.gov.au/content/269415" TargetMode="External" Id="R0ca12dfb00e84df6" /><Relationship Type="http://schemas.openxmlformats.org/officeDocument/2006/relationships/hyperlink" Target="https://meteor.aihw.gov.au/content/784037" TargetMode="External" Id="R66d4f28b9b804b69" /><Relationship Type="http://schemas.openxmlformats.org/officeDocument/2006/relationships/hyperlink" Target="https://meteor.aihw.gov.au/content/698818" TargetMode="External" Id="R5ad60635d3cc4bc6" /><Relationship Type="http://schemas.openxmlformats.org/officeDocument/2006/relationships/hyperlink" Target="https://meteor.aihw.gov.au/RegistrationAuthority/15" TargetMode="External" Id="R9637289470734960" /></Relationships>
</file>

<file path=word/_rels/header1.xml.rels>&#65279;<?xml version="1.0" encoding="utf-8"?><Relationships xmlns="http://schemas.openxmlformats.org/package/2006/relationships"><Relationship Type="http://schemas.openxmlformats.org/officeDocument/2006/relationships/image" Target="/media/image.png" Id="R1c37c3171a8e4bf9" /></Relationships>
</file>