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cd51f9ce1548f2" /></Relationships>
</file>

<file path=word/document.xml><?xml version="1.0" encoding="utf-8"?>
<w:document xmlns:r="http://schemas.openxmlformats.org/officeDocument/2006/relationships" xmlns:w="http://schemas.openxmlformats.org/wordprocessingml/2006/main">
  <w:body>
    <w:p>
      <w:pPr>
        <w:pStyle w:val="Title"/>
      </w:pPr>
      <w:r>
        <w:t>National Maternal Mortality Data Collection, 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Maternal Mortality Data Collection,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0245e507d485e">
              <w:r>
                <w:rPr>
                  <w:rStyle w:val="Hyperlink"/>
                  <w:color w:val="244061"/>
                </w:rPr>
                <w:t xml:space="preserve">AIHW Data Quality Statements</w:t>
              </w:r>
            </w:hyperlink>
            <w:r>
              <w:rPr>
                <w:rStyle w:val="row-content"/>
                <w:color w:val="244061"/>
              </w:rPr>
              <w:t xml:space="preserve">, Standard 23/11/2023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Maternal Mortality Data Collection (NMMDC), established within the Australian Institute of Health and Welfare (AIHW), collates data from state and territory sources to be used in the preparation of national maternal death reports. The AIHW only receives such jurisdictional data and does not source, compile, validate or review data regarding maternal deaths independently.</w:t>
            </w:r>
          </w:p>
          <w:p>
            <w:pPr>
              <w:spacing w:after="160"/>
            </w:pPr>
            <w:r>
              <w:rPr>
                <w:rStyle w:val="row-content-rich-text"/>
              </w:rPr>
              <w:t xml:space="preserve">The NMMDC contains information on the deaths of women reported to have died while pregnant or within 42 days of the end of pregnancy, irrespective of the duration or outcome of the pregnancy. The state and territory health authorities and other jurisdictional bodies responsible for primary data collection and review regarding maternal deaths receive clinical data on the women who died from patient administrative and clinical records, as well as from the State and Territory Maternal Mortality Committees where death reviews are undertaken. This information is usually collected through a variety of sources, including notifications from health professionals, coronial reports and notifications from related data collections, including the jurisdictional register of births, deaths and marriages. Data are entered into the NMMDC via an electronic data collection system (electronic National Maternal Death Reporting tool or e-NMDR). Data in the NMMDC includes data collected retrospectively and specifically by some states and territories.</w:t>
            </w:r>
          </w:p>
          <w:p>
            <w:pPr>
              <w:spacing w:after="160"/>
            </w:pPr>
            <w:r>
              <w:rPr>
                <w:rStyle w:val="row-content-rich-text"/>
                <w:b/>
              </w:rPr>
              <w:t xml:space="preserve">Summary of key data quality issues </w:t>
            </w:r>
          </w:p>
          <w:p>
            <w:pPr>
              <w:pStyle w:val="ListParagraph"/>
              <w:numPr>
                <w:ilvl w:val="0"/>
                <w:numId w:val="2"/>
              </w:numPr>
            </w:pPr>
            <w:r>
              <w:rPr>
                <w:rStyle w:val="row-content-rich-text"/>
              </w:rPr>
              <w:t xml:space="preserve">The NMMDC provides national information for use in preparing a national report on women who died while pregnant or within 42 days of termination of pregnancy, irrespective of the duration or outcome of the pregnancy, from 2006–2021.</w:t>
            </w:r>
          </w:p>
          <w:p>
            <w:pPr>
              <w:pStyle w:val="ListParagraph"/>
              <w:numPr>
                <w:ilvl w:val="0"/>
                <w:numId w:val="2"/>
              </w:numPr>
            </w:pPr>
            <w:r>
              <w:rPr>
                <w:rStyle w:val="row-content-rich-text"/>
              </w:rPr>
              <w:t xml:space="preserve">Data sources, supply and quality varied considerably by state and territory.</w:t>
            </w:r>
          </w:p>
          <w:p>
            <w:pPr>
              <w:pStyle w:val="ListParagraph"/>
              <w:numPr>
                <w:ilvl w:val="0"/>
                <w:numId w:val="2"/>
              </w:numPr>
            </w:pPr>
            <w:r>
              <w:rPr>
                <w:rStyle w:val="row-content-rich-text"/>
              </w:rPr>
              <w:t xml:space="preserve">Due to their health and privacy legislation, only limited summary data on maternal deaths were supplied by Western Australia for 2006–2021.</w:t>
            </w:r>
          </w:p>
          <w:p>
            <w:pPr>
              <w:pStyle w:val="ListParagraph"/>
              <w:numPr>
                <w:ilvl w:val="0"/>
                <w:numId w:val="2"/>
              </w:numPr>
            </w:pPr>
            <w:r>
              <w:rPr>
                <w:rStyle w:val="row-content-rich-text"/>
              </w:rPr>
              <w:t xml:space="preserve">Not all states and territories had active maternal mortality committees or subcommittees for the period of deaths. This has limited the quality and completeness of data supplied.</w:t>
            </w:r>
          </w:p>
          <w:p>
            <w:pPr>
              <w:pStyle w:val="ListParagraph"/>
              <w:numPr>
                <w:ilvl w:val="0"/>
                <w:numId w:val="2"/>
              </w:numPr>
            </w:pPr>
            <w:r>
              <w:rPr>
                <w:rStyle w:val="row-content-rich-text"/>
              </w:rPr>
              <w:t xml:space="preserve">Data collection for some jurisdictions is retrospective and not from existing collections. Retrospective data collection limits the quality and completeness of data supplied.</w:t>
            </w:r>
          </w:p>
          <w:p>
            <w:pPr>
              <w:pStyle w:val="ListParagraph"/>
              <w:numPr>
                <w:ilvl w:val="0"/>
                <w:numId w:val="2"/>
              </w:numPr>
            </w:pPr>
            <w:r>
              <w:rPr>
                <w:rStyle w:val="row-content-rich-text"/>
              </w:rPr>
              <w:t xml:space="preserve">Methodology, definitions, classifications and reference periods for maternal death data collections differ significantly across states and territories, and comparisons between collections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18036ec3f33d48aa">
              <w:r>
                <w:rPr>
                  <w:rStyle w:val="Hyperlink"/>
                  <w:i/>
                </w:rPr>
                <w:t xml:space="preserve">Australian Institute of Health and Welfare Act 1987</w:t>
              </w:r>
            </w:hyperlink>
            <w:r>
              <w:rPr>
                <w:rStyle w:val="row-content-rich-text"/>
              </w:rPr>
              <w:t xml:space="preserve"> (AIHW Act), governed by a </w:t>
            </w:r>
            <w:hyperlink w:tooltip="Board" w:history="true" r:id="R80a8509e71134c7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d4145a24442d41e8">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c7a18ac3ec1d4b75">
              <w:r>
                <w:rPr>
                  <w:rStyle w:val="Hyperlink"/>
                </w:rPr>
                <w:t xml:space="preserve">www.aihw.gov.au/about-us</w:t>
              </w:r>
            </w:hyperlink>
            <w:r>
              <w:rPr>
                <w:rStyle w:val="row-content-rich-text"/>
              </w:rPr>
              <w:t xml:space="preserve">, which includes details about the AIHW’s governance (</w:t>
            </w:r>
            <w:hyperlink w:history="true" r:id="Rbf76cc8f587a4a7e">
              <w:r>
                <w:rPr>
                  <w:rStyle w:val="Hyperlink"/>
                </w:rPr>
                <w:t xml:space="preserve">www.aihw.gov.au/about-us/our-governance</w:t>
              </w:r>
            </w:hyperlink>
            <w:r>
              <w:rPr>
                <w:rStyle w:val="row-content-rich-text"/>
              </w:rPr>
              <w:t xml:space="preserve">) and our role and strategic goals (</w:t>
            </w:r>
            <w:hyperlink w:history="true" r:id="R1993bf2e78134627">
              <w:r>
                <w:rPr>
                  <w:rStyle w:val="Hyperlink"/>
                </w:rPr>
                <w:t xml:space="preserve">www.aihw.gov.au/about-us/what-we-do</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NMMDC. The AIHW maintains a coordinating role in the collection, including providing secretariat duties to the National Maternal and Perinatal Mortality Clinical Expert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NMMDC and receives, compiles, edits and verifies the NMMDC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NMMDC data are collected annually. Most jurisdictions need at least 12–18 months lead time to undertake post-mortem investigations, data entry and validation as required after the end of the data collection period. Deaths subject to coronial inquiry may take longer to finalise. Maternal deaths data for 2021 were requested on 7 June 2023 for submission to the AIHW by 28 July 2023. Three jurisdictions supplied completed data by this date. Final and useable 2021 data were received from eight jurisdictions by 28 September 2023.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Maternal deaths data are published annually in the web-based </w:t>
            </w:r>
            <w:hyperlink w:history="true" r:id="R85ee4a1ead34465d">
              <w:r>
                <w:rPr>
                  <w:rStyle w:val="Hyperlink"/>
                </w:rPr>
                <w:t xml:space="preserve">Australia's mothers and babies</w:t>
              </w:r>
            </w:hyperlink>
            <w:r>
              <w:rPr>
                <w:rStyle w:val="row-content-rich-text"/>
              </w:rPr>
              <w:t xml:space="preserve"> report available on the AIHW website.</w:t>
            </w:r>
          </w:p>
          <w:p>
            <w:pPr>
              <w:spacing w:after="160"/>
            </w:pPr>
            <w:r>
              <w:rPr>
                <w:rStyle w:val="row-content-rich-text"/>
              </w:rPr>
              <w:t xml:space="preserve">Requests for unpublished data can be made by contacting the AIHW on (02) 6244 1000, by email to </w:t>
            </w:r>
            <w:hyperlink w:history="true" r:id="R7d75c64d8faf4306">
              <w:r>
                <w:rPr>
                  <w:rStyle w:val="Hyperlink"/>
                </w:rPr>
                <w:t xml:space="preserve">info@aihw.gov.au</w:t>
              </w:r>
            </w:hyperlink>
            <w:r>
              <w:rPr>
                <w:rStyle w:val="row-content-rich-text"/>
              </w:rPr>
              <w:t xml:space="preserve"> or through the AIHW’s custom </w:t>
            </w:r>
            <w:hyperlink w:history="true" r:id="R0fdee6315e824437">
              <w:r>
                <w:rPr>
                  <w:rStyle w:val="Hyperlink"/>
                </w:rPr>
                <w:t xml:space="preserve">Data on request</w:t>
              </w:r>
            </w:hyperlink>
            <w:r>
              <w:rPr>
                <w:rStyle w:val="row-content-rich-text"/>
              </w:rPr>
              <w:t xml:space="preserve"> service.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maternal deaths reporting, all statistical methods and concepts applied to NMMDC can be found online at </w:t>
            </w:r>
            <w:hyperlink w:history="true" r:id="R5f02c0a7f0084e9d">
              <w:r>
                <w:rPr>
                  <w:rStyle w:val="Hyperlink"/>
                </w:rPr>
                <w:t xml:space="preserve">Australia's mothers and babies, data sources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data are compiled primarily from state and territory maternal death data collections or, where not available, other state and territory data sources. Data are requested on the death of all women reported to have died while pregnant or within 42 days of the end of pregnancy in Australia from 2006–2021. Specifications for data items in the NMMDC were developed using nationally standardised data as entered into the National Health Data Dictionary. It includes data items relating to the mother, including demographic characteristics and factors relating to the pregnancy, labour and birth; details of death; classification of death and data items relating to the baby, including birth status; and any additional case summaries.</w:t>
            </w:r>
          </w:p>
          <w:p>
            <w:pPr/>
            <w:r>
              <w:rPr>
                <w:rStyle w:val="row-content-rich-text"/>
              </w:rPr>
              <w:t xml:space="preserve">The National Maternal and Perinatal Mortality Clinical Expert Group oversee the process of data collection for the maternal and perinatal death reports.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maternal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without the permission of the state or territory that supplied the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Prior to publication, state/territory-level data are referred back to jurisdictions for checking and review. </w:t>
            </w:r>
          </w:p>
          <w:p>
            <w:pPr>
              <w:spacing w:after="160"/>
            </w:pPr>
            <w:r>
              <w:rPr>
                <w:rStyle w:val="row-content-rich-text"/>
              </w:rPr>
              <w:t xml:space="preserve">Data collection for some jurisdictions is retrospective and not from existing collections. Retrospective data collection limits the quality and completeness of data supplied.</w:t>
            </w:r>
          </w:p>
          <w:p>
            <w:pPr>
              <w:spacing w:after="160"/>
            </w:pPr>
            <w:r>
              <w:rPr>
                <w:rStyle w:val="row-content-rich-text"/>
              </w:rPr>
              <w:t xml:space="preserve">Due to small numbers contained in the NMMDC, caution should be taken when interpreting these data.</w:t>
            </w:r>
          </w:p>
          <w:p>
            <w:pPr/>
            <w:r>
              <w:rPr>
                <w:rStyle w:val="row-content-rich-text"/>
              </w:rPr>
              <w:t xml:space="preserve">Due to their health and privacy legislation, only limited summary data on maternal deaths were supplied by Western Australia for 2006–2021.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is an ongoing data set collected specifically, in the first instance, for use in the </w:t>
            </w:r>
            <w:hyperlink w:history="true" r:id="R954dc514492c4ede">
              <w:r>
                <w:rPr>
                  <w:rStyle w:val="Hyperlink"/>
                  <w:i/>
                </w:rPr>
                <w:t xml:space="preserve">Maternal deaths in Australia</w:t>
              </w:r>
            </w:hyperlink>
            <w:r>
              <w:rPr>
                <w:rStyle w:val="row-content-rich-text"/>
              </w:rPr>
              <w:t xml:space="preserve"> reporting; it is a continuing collection and will be available as it expands for future reports in that series.</w:t>
            </w:r>
          </w:p>
          <w:p>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 Note that because of data editing and subsequent updates of state/territory information, numbers reported may differ from those in reports published by the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c3167e1e384059">
              <w:r>
                <w:rPr>
                  <w:rStyle w:val="Hyperlink"/>
                </w:rPr>
                <w:t xml:space="preserve">National Maternal Mortality Data Collection, 2020: Quality Statement</w:t>
              </w:r>
            </w:hyperlink>
          </w:p>
          <w:p>
            <w:pPr>
              <w:pStyle w:val="registration-status"/>
              <w:spacing w:before="0" w:after="0"/>
            </w:pPr>
            <w:hyperlink w:history="true" r:id="Raa17c97088724701">
              <w:r>
                <w:rPr>
                  <w:rStyle w:val="Hyperlink"/>
                  <w:color w:val="244061"/>
                </w:rPr>
                <w:t xml:space="preserve">AIHW Data Quality Statements</w:t>
              </w:r>
            </w:hyperlink>
            <w:r>
              <w:rPr>
                <w:rStyle w:val="row-content"/>
                <w:color w:val="244061"/>
              </w:rPr>
              <w:t xml:space="preserve">, Superseded 23/11/2023</w:t>
            </w:r>
          </w:p>
          <w:p>
            <w:r>
              <w:br/>
            </w:r>
          </w:p>
        </w:tc>
      </w:tr>
    </w:tbl>
    <w:p>
      <w:r>
        <w:br/>
      </w:r>
    </w:p>
    <w:sectPr>
      <w:footerReference xmlns:r="http://schemas.openxmlformats.org/officeDocument/2006/relationships" w:type="default" r:id="Rf6c4b104ab74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2d2d4d996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4b104ab7444c4" /><Relationship Type="http://schemas.openxmlformats.org/officeDocument/2006/relationships/header" Target="/word/header1.xml" Id="R957730f5d8d54bb0" /><Relationship Type="http://schemas.openxmlformats.org/officeDocument/2006/relationships/settings" Target="/word/settings.xml" Id="Rfc631f38ca4d435d" /><Relationship Type="http://schemas.openxmlformats.org/officeDocument/2006/relationships/styles" Target="/word/styles.xml" Id="R371750b1da634b62" /><Relationship Type="http://schemas.openxmlformats.org/officeDocument/2006/relationships/numbering" Target="/word/numbering.xml" Id="Re1c927d04737410e" /><Relationship Type="http://schemas.openxmlformats.org/officeDocument/2006/relationships/hyperlink" Target="https://meteor.aihw.gov.au/RegistrationAuthority/5" TargetMode="External" Id="R0db0245e507d485e" /><Relationship Type="http://schemas.openxmlformats.org/officeDocument/2006/relationships/hyperlink" Target="http://www.comlaw.gov.au/Series/C2004A03450" TargetMode="External" Id="R18036ec3f33d48aa" /><Relationship Type="http://schemas.openxmlformats.org/officeDocument/2006/relationships/hyperlink" Target="http://www.aihw.gov.au/aihw-board/" TargetMode="External" Id="R80a8509e71134c70" /><Relationship Type="http://schemas.openxmlformats.org/officeDocument/2006/relationships/hyperlink" Target="https://www.legislation.gov.au/Series/C2004A03712" TargetMode="External" Id="Rd4145a24442d41e8" /><Relationship Type="http://schemas.openxmlformats.org/officeDocument/2006/relationships/hyperlink" Target="https://www.aihw.gov.au/about-us" TargetMode="External" Id="Rc7a18ac3ec1d4b75" /><Relationship Type="http://schemas.openxmlformats.org/officeDocument/2006/relationships/hyperlink" Target="https://www.aihw.gov.au/about-us/our-governance" TargetMode="External" Id="Rbf76cc8f587a4a7e" /><Relationship Type="http://schemas.openxmlformats.org/officeDocument/2006/relationships/hyperlink" Target="https://www.aihw.gov.au/about-us/what-we-do" TargetMode="External" Id="R1993bf2e78134627" /><Relationship Type="http://schemas.openxmlformats.org/officeDocument/2006/relationships/hyperlink" Target="https://www.aihw.gov.au/reports/mothers-babies/australias-mothers-babies/contents/summary" TargetMode="External" Id="R85ee4a1ead34465d" /><Relationship Type="http://schemas.openxmlformats.org/officeDocument/2006/relationships/hyperlink" Target="mailto:info@aihw.gov.au" TargetMode="External" Id="R7d75c64d8faf4306" /><Relationship Type="http://schemas.openxmlformats.org/officeDocument/2006/relationships/hyperlink" Target="https://www.aihw.gov.au/our-services/aihw-custom-data-request-service" TargetMode="External" Id="R0fdee6315e824437" /><Relationship Type="http://schemas.openxmlformats.org/officeDocument/2006/relationships/hyperlink" Target="https://www.aihw.gov.au/reports/mothers-babies/australias-mothers-babies/contents/technical-notes/data-sources" TargetMode="External" Id="R5f02c0a7f0084e9d" /><Relationship Type="http://schemas.openxmlformats.org/officeDocument/2006/relationships/hyperlink" Target="https://www.aihw.gov.au/reports/mothers-babies/australias-mothers-babies/contents/maternal-deaths" TargetMode="External" Id="R954dc514492c4ede" /><Relationship Type="http://schemas.openxmlformats.org/officeDocument/2006/relationships/hyperlink" Target="https://meteor.aihw.gov.au/content/767677" TargetMode="External" Id="R1dc3167e1e384059" /><Relationship Type="http://schemas.openxmlformats.org/officeDocument/2006/relationships/hyperlink" Target="https://meteor.aihw.gov.au/RegistrationAuthority/5" TargetMode="External" Id="Raa17c97088724701" /></Relationships>
</file>

<file path=word/_rels/header1.xml.rels>&#65279;<?xml version="1.0" encoding="utf-8"?><Relationships xmlns="http://schemas.openxmlformats.org/package/2006/relationships"><Relationship Type="http://schemas.openxmlformats.org/officeDocument/2006/relationships/image" Target="/media/image.png" Id="R8372d2d4d9964d5a" /></Relationships>
</file>