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3123528c44325" /></Relationships>
</file>

<file path=word/document.xml><?xml version="1.0" encoding="utf-8"?>
<w:document xmlns:r="http://schemas.openxmlformats.org/officeDocument/2006/relationships" xmlns:w="http://schemas.openxmlformats.org/wordprocessingml/2006/main">
  <w:body>
    <w:p>
      <w:pPr>
        <w:pStyle w:val="Title"/>
      </w:pPr>
      <w:r>
        <w:t>Changelog - 18th August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- 18th August 2022</w:t>
      </w:r>
    </w:p>
    <w:p>
      <w:pPr>
        <w:pStyle w:val="Heading3"/>
      </w:pPr>
      <w:r>
        <w:t xml:space="preserve">Version 1.0.0+20220809.3</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Contextual Help</w:t>
            </w:r>
          </w:p>
        </w:tc>
      </w:tr>
      <w:tr>
        <w:trPr/>
        <w:tc>
          <w:tcPr>
            <w:vAlign w:val="top"/>
          </w:tcPr>
          <w:p>
            <w:r>
              <w:t xml:space="preserve">Changed</w:t>
            </w:r>
            <w:r>
              <w:t xml:space="preserve"> </w:t>
            </w:r>
          </w:p>
        </w:tc>
        <w:tc>
          <w:tcPr>
            <w:vAlign w:val="top"/>
          </w:tcPr>
          <w:p>
            <w:r>
              <w:t xml:space="preserve">All contextual help is now renamed to be the Metadata Item - Action. Example: Indicator - Name. This makes Advanced searching simplified to avoid confusion with duplicate naming.</w:t>
            </w:r>
          </w:p>
        </w:tc>
        <w:tc>
          <w:tcPr>
            <w:vAlign w:val="top"/>
          </w:tcPr>
          <w:p>
            <w:r>
              <w:t xml:space="preserve">#N/A</w:t>
            </w:r>
          </w:p>
        </w:tc>
      </w:tr>
      <w:tr>
        <w:trPr/>
        <w:tc>
          <w:tcPr>
            <w:vMerge w:val="restart"/>
            <w:vAlign w:val="top"/>
          </w:tcPr>
          <w:p>
            <w:r>
              <w:t xml:space="preserve">Fixed</w:t>
            </w:r>
            <w:r>
              <w:t xml:space="preserve"> </w:t>
            </w:r>
          </w:p>
        </w:tc>
        <w:tc>
          <w:tcPr>
            <w:vAlign w:val="top"/>
          </w:tcPr>
          <w:p>
            <w:r>
              <w:t xml:space="preserve">Workgroup membership icons show correct heading for roles.</w:t>
            </w:r>
          </w:p>
        </w:tc>
        <w:tc>
          <w:tcPr>
            <w:vAlign w:val="top"/>
          </w:tcPr>
          <w:p>
            <w:r>
              <w:t xml:space="preserve">18906</w:t>
            </w:r>
          </w:p>
        </w:tc>
      </w:tr>
      <w:tr>
        <w:trPr/>
        <w:tc>
          <w:tcPr>
            <w:tcW w:w="0"/>
            <w:vMerge/>
          </w:tcPr>
          <w:p/>
        </w:tc>
        <w:tc>
          <w:tcPr>
            <w:vAlign w:val="top"/>
          </w:tcPr>
          <w:p>
            <w:r>
              <w:t xml:space="preserve">Help topics are now editable via the METEOR admin team. </w:t>
            </w:r>
          </w:p>
        </w:tc>
        <w:tc>
          <w:tcPr>
            <w:vAlign w:val="top"/>
          </w:tcPr>
          <w:p>
            <w:r>
              <w:t xml:space="preserve">18963</w:t>
            </w:r>
          </w:p>
        </w:tc>
      </w:tr>
      <w:tr>
        <w:trPr/>
        <w:tc>
          <w:tcPr>
            <w:tcW w:w="0"/>
            <w:vMerge/>
          </w:tcPr>
          <w:p/>
        </w:tc>
        <w:tc>
          <w:tcPr>
            <w:vAlign w:val="top"/>
          </w:tcPr>
          <w:p>
            <w:r>
              <w:t xml:space="preserve">Indicator:</w:t>
            </w:r>
            <w:r>
              <w:br/>
            </w:r>
            <w:r>
              <w:t xml:space="preserve">Reporting requirements linked to the correct help topic.</w:t>
            </w:r>
          </w:p>
        </w:tc>
        <w:tc>
          <w:tcPr>
            <w:vAlign w:val="top"/>
          </w:tcPr>
          <w:p>
            <w:r>
              <w:t xml:space="preserve">18979</w:t>
            </w:r>
          </w:p>
        </w:tc>
      </w:tr>
      <w:tr>
        <w:trPr/>
        <w:tc>
          <w:tcPr>
            <w:tcW w:w="0"/>
            <w:vMerge/>
          </w:tcPr>
          <w:p/>
        </w:tc>
        <w:tc>
          <w:tcPr>
            <w:vAlign w:val="top"/>
          </w:tcPr>
          <w:p>
            <w:r>
              <w:t xml:space="preserve">Object Class:</w:t>
            </w:r>
            <w:r>
              <w:br/>
            </w:r>
            <w:r>
              <w:t xml:space="preserve">Context field no longer missing icon.</w:t>
            </w:r>
          </w:p>
        </w:tc>
        <w:tc>
          <w:tcPr>
            <w:vAlign w:val="top"/>
          </w:tcPr>
          <w:p>
            <w:r>
              <w:t xml:space="preserve">18986</w:t>
            </w:r>
          </w:p>
        </w:tc>
      </w:tr>
      <w:tr>
        <w:trPr/>
        <w:tc>
          <w:tcPr>
            <w:gridSpan w:val="3"/>
            <w:vAlign w:val="top"/>
            <w:tcMar>
              <w:top w:w="160"/>
              <w:bottom w:w="100"/>
            </w:tcMar>
          </w:tcPr>
          <w:p>
            <w:pPr>
              <w:pStyle w:val="Heading4"/>
            </w:pPr>
            <w:r>
              <w:t xml:space="preserve">Data Render and Creation</w:t>
            </w:r>
          </w:p>
        </w:tc>
      </w:tr>
      <w:tr>
        <w:trPr/>
        <w:tc>
          <w:tcPr>
            <w:vMerge w:val="restart"/>
            <w:vAlign w:val="top"/>
          </w:tcPr>
          <w:p>
            <w:r>
              <w:t xml:space="preserve">Changed</w:t>
            </w:r>
            <w:r>
              <w:t xml:space="preserve"> </w:t>
            </w:r>
          </w:p>
        </w:tc>
        <w:tc>
          <w:tcPr>
            <w:vAlign w:val="top"/>
          </w:tcPr>
          <w:p>
            <w:r>
              <w:t xml:space="preserve">Render and Download of Relational Attributes now re-ordered: Supersedes &gt; Has been superseded by &gt; Is used in the formation of &gt; Is formed using &gt; See also.</w:t>
            </w:r>
          </w:p>
        </w:tc>
        <w:tc>
          <w:tcPr>
            <w:vAlign w:val="top"/>
          </w:tcPr>
          <w:p>
            <w:r>
              <w:t xml:space="preserve">19053</w:t>
            </w:r>
          </w:p>
        </w:tc>
      </w:tr>
      <w:tr>
        <w:trPr/>
        <w:tc>
          <w:tcPr>
            <w:tcW w:w="0"/>
            <w:vMerge/>
          </w:tcPr>
          <w:p/>
        </w:tc>
        <w:tc>
          <w:tcPr>
            <w:vAlign w:val="top"/>
          </w:tcPr>
          <w:p>
            <w:r>
              <w:t xml:space="preserve">"About this search" dropdown now includes further information about </w:t>
            </w:r>
          </w:p>
        </w:tc>
        <w:tc>
          <w:tcPr>
            <w:vAlign w:val="top"/>
          </w:tcPr>
          <w:p>
            <w:r>
              <w:t xml:space="preserve"> </w:t>
            </w:r>
          </w:p>
        </w:tc>
      </w:tr>
      <w:tr>
        <w:trPr/>
        <w:tc>
          <w:tcPr>
            <w:vMerge w:val="restart"/>
            <w:vAlign w:val="top"/>
          </w:tcPr>
          <w:p>
            <w:r>
              <w:t xml:space="preserve">Fixed</w:t>
            </w:r>
            <w:r>
              <w:t xml:space="preserve"> </w:t>
            </w:r>
          </w:p>
        </w:tc>
        <w:tc>
          <w:tcPr>
            <w:vAlign w:val="top"/>
          </w:tcPr>
          <w:p>
            <w:r>
              <w:t xml:space="preserve">Data Element:</w:t>
            </w:r>
            <w:r>
              <w:br/>
            </w:r>
            <w:r>
              <w:t xml:space="preserve">Linked Data Element Concept hyperlinks fixed in Origin field, removal of &lt;p&gt; rendering.</w:t>
            </w:r>
          </w:p>
        </w:tc>
        <w:tc>
          <w:tcPr>
            <w:vAlign w:val="top"/>
          </w:tcPr>
          <w:p>
            <w:r>
              <w:t xml:space="preserve">19007</w:t>
            </w:r>
          </w:p>
        </w:tc>
      </w:tr>
      <w:tr>
        <w:trPr/>
        <w:tc>
          <w:tcPr>
            <w:tcW w:w="0"/>
            <w:vMerge/>
          </w:tcPr>
          <w:p/>
        </w:tc>
        <w:tc>
          <w:tcPr>
            <w:vAlign w:val="top"/>
          </w:tcPr>
          <w:p>
            <w:r>
              <w:t xml:space="preserve">Data Set Specification:</w:t>
            </w:r>
            <w:r>
              <w:br/>
            </w:r>
            <w:r>
              <w:t xml:space="preserve">Sequence numbering fixed if metadata item is used multiple times with different obligations (Mandatory/Optional/Conditional).</w:t>
            </w:r>
          </w:p>
        </w:tc>
        <w:tc>
          <w:tcPr>
            <w:vAlign w:val="top"/>
          </w:tcPr>
          <w:p>
            <w:r>
              <w:t xml:space="preserve">19175</w:t>
            </w:r>
          </w:p>
        </w:tc>
      </w:tr>
      <w:tr>
        <w:trPr/>
        <w:tc>
          <w:tcPr>
            <w:tcW w:w="0"/>
            <w:vMerge/>
          </w:tcPr>
          <w:p/>
        </w:tc>
        <w:tc>
          <w:tcPr>
            <w:vAlign w:val="top"/>
          </w:tcPr>
          <w:p>
            <w:r>
              <w:t xml:space="preserve">Indicator:</w:t>
            </w:r>
            <w:r>
              <w:br/>
            </w:r>
            <w:r>
              <w:t xml:space="preserve">Fields that have no data will no longer render headings on page.</w:t>
            </w:r>
          </w:p>
        </w:tc>
        <w:tc>
          <w:tcPr>
            <w:vAlign w:val="top"/>
          </w:tcPr>
          <w:p>
            <w:r>
              <w:t xml:space="preserve">18898</w:t>
            </w:r>
          </w:p>
        </w:tc>
      </w:tr>
      <w:tr>
        <w:trPr/>
        <w:tc>
          <w:tcPr>
            <w:tcW w:w="0"/>
            <w:vMerge/>
          </w:tcPr>
          <w:p/>
        </w:tc>
        <w:tc>
          <w:tcPr>
            <w:vAlign w:val="top"/>
          </w:tcPr>
          <w:p>
            <w:r>
              <w:t xml:space="preserve">Value Domain:</w:t>
            </w:r>
            <w:r>
              <w:br/>
            </w:r>
            <w:r>
              <w:t xml:space="preserve">Hyperlinks fixed in Origin field, removal of &lt;a href= rendering.</w:t>
            </w:r>
          </w:p>
        </w:tc>
        <w:tc>
          <w:tcPr>
            <w:vAlign w:val="top"/>
          </w:tcPr>
          <w:p>
            <w:r>
              <w:t xml:space="preserve">18902</w:t>
            </w:r>
          </w:p>
        </w:tc>
      </w:tr>
      <w:tr>
        <w:trPr/>
        <w:tc>
          <w:tcPr>
            <w:gridSpan w:val="3"/>
            <w:vAlign w:val="top"/>
            <w:tcMar>
              <w:top w:w="160"/>
              <w:bottom w:w="100"/>
            </w:tcMar>
          </w:tcPr>
          <w:p>
            <w:pPr>
              <w:pStyle w:val="Heading4"/>
            </w:pPr>
            <w:r>
              <w:t xml:space="preserve">Downloads</w:t>
            </w:r>
          </w:p>
        </w:tc>
      </w:tr>
      <w:tr>
        <w:trPr/>
        <w:tc>
          <w:tcPr>
            <w:vMerge w:val="restart"/>
            <w:vAlign w:val="top"/>
            <w:tcMar>
              <w:top w:w="160"/>
              <w:bottom w:w="100"/>
            </w:tcMar>
          </w:tcPr>
          <w:p>
            <w:pPr>
              <w:pStyle w:val="Heading4"/>
            </w:pPr>
            <w:r>
              <w:t xml:space="preserve">Added</w:t>
            </w:r>
          </w:p>
          <w:p>
            <w:r>
              <w:br/>
            </w:r>
            <w:r>
              <w:br/>
            </w:r>
            <w:r>
              <w:t xml:space="preserve"> </w:t>
            </w:r>
          </w:p>
        </w:tc>
        <w:tc>
          <w:tcPr>
            <w:vAlign w:val="top"/>
          </w:tcPr>
          <w:p>
            <w:r>
              <w:t xml:space="preserve">Download issues will now include an error popup and Reference ID. </w:t>
            </w:r>
          </w:p>
        </w:tc>
        <w:tc>
          <w:tcPr>
            <w:vAlign w:val="top"/>
          </w:tcPr>
          <w:p>
            <w:r>
              <w:t xml:space="preserve">18953</w:t>
            </w:r>
          </w:p>
        </w:tc>
      </w:tr>
      <w:tr>
        <w:trPr/>
        <w:tc>
          <w:tcPr>
            <w:tcW w:w="0"/>
            <w:vMerge/>
          </w:tcPr>
          <w:p/>
        </w:tc>
        <w:tc>
          <w:tcPr>
            <w:vAlign w:val="top"/>
          </w:tcPr>
          <w:p>
            <w:r>
              <w:t xml:space="preserve">Data Set Specification:</w:t>
            </w:r>
            <w:r>
              <w:br/>
            </w:r>
            <w:r>
              <w:t xml:space="preserve">Short Name / Technical Name is now enabled in Advanced Download.</w:t>
            </w:r>
          </w:p>
        </w:tc>
        <w:tc>
          <w:tcPr>
            <w:vAlign w:val="top"/>
          </w:tcPr>
          <w:p>
            <w:r>
              <w:t xml:space="preserve">13642</w:t>
            </w:r>
          </w:p>
        </w:tc>
      </w:tr>
      <w:tr>
        <w:trPr/>
        <w:tc>
          <w:tcPr>
            <w:vMerge w:val="restart"/>
            <w:vAlign w:val="top"/>
          </w:tcPr>
          <w:p>
            <w:r>
              <w:t xml:space="preserve">Changed</w:t>
            </w:r>
            <w:r>
              <w:t xml:space="preserve"> </w:t>
            </w:r>
          </w:p>
        </w:tc>
        <w:tc>
          <w:tcPr>
            <w:vAlign w:val="top"/>
          </w:tcPr>
          <w:p>
            <w:r>
              <w:t xml:space="preserve">Data Set Specifications:</w:t>
            </w:r>
            <w:r>
              <w:br/>
            </w:r>
            <w:r>
              <w:t xml:space="preserve">Headings now breakdown item types for Supporting Items in Navigation Pane (Data Element/ Glossary Item/ Object Class/ Property).</w:t>
            </w:r>
          </w:p>
        </w:tc>
        <w:tc>
          <w:tcPr>
            <w:vAlign w:val="top"/>
          </w:tcPr>
          <w:p>
            <w:r>
              <w:t xml:space="preserve">19043</w:t>
            </w:r>
          </w:p>
        </w:tc>
      </w:tr>
      <w:tr>
        <w:trPr/>
        <w:tc>
          <w:tcPr>
            <w:tcW w:w="0"/>
            <w:vMerge/>
          </w:tcPr>
          <w:p/>
        </w:tc>
        <w:tc>
          <w:tcPr>
            <w:vAlign w:val="top"/>
          </w:tcPr>
          <w:p>
            <w:r>
              <w:t xml:space="preserve">Multiple item types:</w:t>
            </w:r>
            <w:r>
              <w:br/>
            </w:r>
            <w:r>
              <w:t xml:space="preserve">DSS/DE "Table of Content" renamed to "Table of Contents".</w:t>
            </w:r>
          </w:p>
        </w:tc>
        <w:tc>
          <w:tcPr>
            <w:vAlign w:val="top"/>
          </w:tcPr>
          <w:p>
            <w:r>
              <w:t xml:space="preserve">19229</w:t>
            </w:r>
          </w:p>
        </w:tc>
      </w:tr>
      <w:tr>
        <w:trPr/>
        <w:tc>
          <w:tcPr>
            <w:vMerge w:val="restart"/>
            <w:vAlign w:val="top"/>
          </w:tcPr>
          <w:p>
            <w:r>
              <w:t xml:space="preserve">Fixed</w:t>
            </w:r>
            <w:r>
              <w:t xml:space="preserve"> </w:t>
            </w:r>
          </w:p>
        </w:tc>
        <w:tc>
          <w:tcPr>
            <w:vAlign w:val="top"/>
          </w:tcPr>
          <w:p>
            <w:r>
              <w:t xml:space="preserve">Text inputted after a table is now included on Word downloads.</w:t>
            </w:r>
          </w:p>
        </w:tc>
        <w:tc>
          <w:tcPr>
            <w:vAlign w:val="top"/>
          </w:tcPr>
          <w:p>
            <w:r>
              <w:t xml:space="preserve">19036</w:t>
            </w:r>
          </w:p>
        </w:tc>
      </w:tr>
      <w:tr>
        <w:trPr/>
        <w:tc>
          <w:tcPr>
            <w:tcW w:w="0"/>
            <w:vMerge/>
          </w:tcPr>
          <w:p/>
        </w:tc>
        <w:tc>
          <w:tcPr>
            <w:vAlign w:val="top"/>
          </w:tcPr>
          <w:p>
            <w:r>
              <w:t xml:space="preserve">Data Set Specification:</w:t>
            </w:r>
            <w:r>
              <w:br/>
            </w:r>
            <w:r>
              <w:t xml:space="preserve">Ordering of metadata items fixed from alphabetical to sequential.</w:t>
            </w:r>
          </w:p>
        </w:tc>
        <w:tc>
          <w:tcPr>
            <w:vAlign w:val="top"/>
          </w:tcPr>
          <w:p>
            <w:r>
              <w:t xml:space="preserve">19044</w:t>
            </w:r>
          </w:p>
        </w:tc>
      </w:tr>
      <w:tr>
        <w:trPr/>
        <w:tc>
          <w:tcPr>
            <w:tcW w:w="0"/>
            <w:vMerge/>
          </w:tcPr>
          <w:p/>
        </w:tc>
        <w:tc>
          <w:tcPr>
            <w:vAlign w:val="top"/>
          </w:tcPr>
          <w:p>
            <w:r>
              <w:t xml:space="preserve">Data Set Specification:</w:t>
            </w:r>
            <w:r>
              <w:br/>
            </w:r>
            <w:r>
              <w:t xml:space="preserve">Technical Name now working for Advanced Download Supporting Items, no longer replaced by Short Name in Word.</w:t>
            </w:r>
          </w:p>
        </w:tc>
        <w:tc>
          <w:tcPr>
            <w:vAlign w:val="top"/>
          </w:tcPr>
          <w:p>
            <w:r>
              <w:t xml:space="preserve">19006</w:t>
            </w:r>
          </w:p>
        </w:tc>
      </w:tr>
      <w:tr>
        <w:trPr/>
        <w:tc>
          <w:tcPr>
            <w:tcW w:w="0"/>
            <w:vMerge/>
          </w:tcPr>
          <w:p/>
        </w:tc>
        <w:tc>
          <w:tcPr>
            <w:vAlign w:val="top"/>
          </w:tcPr>
          <w:p>
            <w:r>
              <w:t xml:space="preserve">Data Set Specification:</w:t>
            </w:r>
            <w:r>
              <w:br/>
            </w:r>
            <w:r>
              <w:t xml:space="preserve">"Show More Detail" now scrubbed from downloads.</w:t>
            </w:r>
          </w:p>
        </w:tc>
        <w:tc>
          <w:tcPr>
            <w:vAlign w:val="top"/>
          </w:tcPr>
          <w:p>
            <w:r>
              <w:t xml:space="preserve">18223</w:t>
            </w:r>
          </w:p>
        </w:tc>
      </w:tr>
      <w:tr>
        <w:trPr/>
        <w:tc>
          <w:tcPr>
            <w:tcW w:w="0"/>
            <w:vMerge/>
          </w:tcPr>
          <w:p/>
        </w:tc>
        <w:tc>
          <w:tcPr>
            <w:vAlign w:val="top"/>
          </w:tcPr>
          <w:p>
            <w:r>
              <w:t xml:space="preserve">Data Set Specification:</w:t>
            </w:r>
            <w:r>
              <w:br/>
            </w:r>
            <w:r>
              <w:t xml:space="preserve">DSS-specific information only shows for the Parent DSS/Cluster for Data Elements in download.</w:t>
            </w:r>
          </w:p>
        </w:tc>
        <w:tc>
          <w:tcPr>
            <w:vAlign w:val="top"/>
          </w:tcPr>
          <w:p>
            <w:r>
              <w:t xml:space="preserve">18892</w:t>
            </w:r>
          </w:p>
        </w:tc>
      </w:tr>
      <w:tr>
        <w:trPr/>
        <w:tc>
          <w:tcPr>
            <w:tcW w:w="0"/>
            <w:vMerge/>
          </w:tcPr>
          <w:p/>
        </w:tc>
        <w:tc>
          <w:tcPr>
            <w:vAlign w:val="top"/>
          </w:tcPr>
          <w:p>
            <w:r>
              <w:t xml:space="preserve">Data Set Specification:</w:t>
            </w:r>
            <w:r>
              <w:br/>
            </w:r>
            <w:r>
              <w:t xml:space="preserve">Registration Status spacing now readable in "Implementation in Data Set Specifications" for Supporting Items download.</w:t>
            </w:r>
          </w:p>
        </w:tc>
        <w:tc>
          <w:tcPr>
            <w:vAlign w:val="top"/>
          </w:tcPr>
          <w:p>
            <w:r>
              <w:t xml:space="preserve">18891</w:t>
            </w:r>
          </w:p>
        </w:tc>
      </w:tr>
      <w:tr>
        <w:trPr/>
        <w:tc>
          <w:tcPr>
            <w:tcW w:w="0"/>
            <w:vMerge/>
          </w:tcPr>
          <w:p/>
        </w:tc>
        <w:tc>
          <w:tcPr>
            <w:vAlign w:val="top"/>
          </w:tcPr>
          <w:p>
            <w:r>
              <w:t xml:space="preserve">Data Set Specification:</w:t>
            </w:r>
            <w:r>
              <w:br/>
            </w:r>
            <w:r>
              <w:t xml:space="preserve">Registration Status spacing in Relational attributes now readable.</w:t>
            </w:r>
          </w:p>
        </w:tc>
        <w:tc>
          <w:tcPr>
            <w:vAlign w:val="top"/>
          </w:tcPr>
          <w:p>
            <w:r>
              <w:t xml:space="preserve">18893</w:t>
            </w:r>
          </w:p>
        </w:tc>
      </w:tr>
      <w:tr>
        <w:trPr/>
        <w:tc>
          <w:tcPr>
            <w:tcW w:w="0"/>
            <w:vMerge/>
          </w:tcPr>
          <w:p/>
        </w:tc>
        <w:tc>
          <w:tcPr>
            <w:vAlign w:val="top"/>
          </w:tcPr>
          <w:p>
            <w:r>
              <w:t xml:space="preserve">Data Set Specification:</w:t>
            </w:r>
            <w:r>
              <w:br/>
            </w:r>
            <w:r>
              <w:t xml:space="preserve">Relational attribute "Is formed using" additional spacing removed.</w:t>
            </w:r>
          </w:p>
        </w:tc>
        <w:tc>
          <w:tcPr>
            <w:vAlign w:val="top"/>
          </w:tcPr>
          <w:p>
            <w:r>
              <w:t xml:space="preserve">19077</w:t>
            </w:r>
          </w:p>
        </w:tc>
      </w:tr>
      <w:tr>
        <w:trPr/>
        <w:tc>
          <w:tcPr>
            <w:tcW w:w="0"/>
            <w:vMerge/>
          </w:tcPr>
          <w:p/>
        </w:tc>
        <w:tc>
          <w:tcPr>
            <w:vAlign w:val="top"/>
          </w:tcPr>
          <w:p>
            <w:r>
              <w:t xml:space="preserve">Indicator:</w:t>
            </w:r>
            <w:r>
              <w:br/>
            </w:r>
            <w:r>
              <w:t xml:space="preserve">Advanced download no longer freezes and fails download.</w:t>
            </w:r>
          </w:p>
        </w:tc>
        <w:tc>
          <w:tcPr>
            <w:vAlign w:val="top"/>
          </w:tcPr>
          <w:p>
            <w:r>
              <w:t xml:space="preserve">18974</w:t>
            </w:r>
          </w:p>
        </w:tc>
      </w:tr>
      <w:tr>
        <w:trPr/>
        <w:tc>
          <w:tcPr>
            <w:gridSpan w:val="3"/>
            <w:vAlign w:val="top"/>
            <w:tcMar>
              <w:top w:w="160"/>
              <w:bottom w:w="100"/>
            </w:tcMar>
          </w:tcPr>
          <w:p>
            <w:pPr>
              <w:pStyle w:val="Heading4"/>
            </w:pPr>
            <w:r>
              <w:t xml:space="preserve">Registration Workflow</w:t>
            </w:r>
          </w:p>
        </w:tc>
      </w:tr>
      <w:tr>
        <w:trPr/>
        <w:tc>
          <w:tcPr>
            <w:vMerge w:val="restart"/>
            <w:vAlign w:val="top"/>
          </w:tcPr>
          <w:p>
            <w:r>
              <w:t xml:space="preserve">Fixed</w:t>
            </w:r>
            <w:r>
              <w:t xml:space="preserve"> </w:t>
            </w:r>
          </w:p>
        </w:tc>
        <w:tc>
          <w:tcPr>
            <w:vAlign w:val="top"/>
          </w:tcPr>
          <w:p>
            <w:r>
              <w:t xml:space="preserve">Registration Authority Members:</w:t>
            </w:r>
            <w:r>
              <w:br/>
            </w:r>
            <w:r>
              <w:t xml:space="preserve">Can now progress any metadata item with status Recorded/Qualified/Standard in their own RA.</w:t>
            </w:r>
          </w:p>
        </w:tc>
        <w:tc>
          <w:tcPr>
            <w:vAlign w:val="top"/>
          </w:tcPr>
          <w:p>
            <w:r>
              <w:t xml:space="preserve">19191</w:t>
            </w:r>
          </w:p>
        </w:tc>
      </w:tr>
      <w:tr>
        <w:trPr/>
        <w:tc>
          <w:tcPr>
            <w:tcW w:w="0"/>
            <w:vMerge/>
          </w:tcPr>
          <w:p/>
        </w:tc>
        <w:tc>
          <w:tcPr>
            <w:vAlign w:val="top"/>
          </w:tcPr>
          <w:p>
            <w:r>
              <w:t xml:space="preserve">Value Domain:</w:t>
            </w:r>
            <w:r>
              <w:br/>
            </w:r>
            <w:r>
              <w:t xml:space="preserve">"Code" no longer requires Permissible values when including a Classification Scheme.</w:t>
            </w:r>
          </w:p>
        </w:tc>
        <w:tc>
          <w:tcPr>
            <w:vAlign w:val="top"/>
          </w:tcPr>
          <w:p>
            <w:r>
              <w:t xml:space="preserve">19232</w:t>
            </w:r>
          </w:p>
        </w:tc>
      </w:tr>
      <w:tr>
        <w:trPr/>
        <w:tc>
          <w:tcPr>
            <w:gridSpan w:val="3"/>
            <w:vAlign w:val="top"/>
          </w:tcPr>
          <w:p>
            <w:r>
              <w:t xml:space="preserve"> </w:t>
            </w:r>
          </w:p>
          <w:p>
            <w:pPr>
              <w:pStyle w:val="Heading4"/>
            </w:pPr>
            <w:r>
              <w:t xml:space="preserve">Search</w:t>
            </w:r>
          </w:p>
        </w:tc>
      </w:tr>
      <w:tr>
        <w:trPr/>
        <w:tc>
          <w:tcPr>
            <w:vAlign w:val="top"/>
          </w:tcPr>
          <w:p>
            <w:r>
              <w:t xml:space="preserve">Changed</w:t>
            </w:r>
          </w:p>
        </w:tc>
        <w:tc>
          <w:tcPr>
            <w:vAlign w:val="top"/>
          </w:tcPr>
          <w:p>
            <w:r>
              <w:t xml:space="preserve">"About this search" dropdown information revised for filtering information</w:t>
            </w:r>
          </w:p>
        </w:tc>
        <w:tc>
          <w:tcPr>
            <w:vAlign w:val="top"/>
          </w:tcPr>
          <w:p>
            <w:r>
              <w:t xml:space="preserve">18645</w:t>
            </w:r>
          </w:p>
        </w:tc>
      </w:tr>
    </w:tbl>
    <w:p>
      <w:r>
        <w:t xml:space="preserve"> </w:t>
      </w:r>
    </w:p>
    <w:p>
      <w:r>
        <w:t xml:space="preserve"> </w:t>
      </w:r>
    </w:p>
    <w:p>
      <w:r>
        <w:br/>
      </w:r>
      <w:r>
        <w:br/>
      </w:r>
      <w:r>
        <w:br/>
      </w:r>
    </w:p>
    <w:sectPr>
      <w:footerReference xmlns:r="http://schemas.openxmlformats.org/officeDocument/2006/relationships" w:type="default" r:id="Rc355b6fed28f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32d355261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5b6fed28f4aa4" /><Relationship Type="http://schemas.openxmlformats.org/officeDocument/2006/relationships/header" Target="/word/header1.xml" Id="Rc7d494f732f447ab" /><Relationship Type="http://schemas.openxmlformats.org/officeDocument/2006/relationships/settings" Target="/word/settings.xml" Id="R4b9a2c7dc35341cf" /><Relationship Type="http://schemas.openxmlformats.org/officeDocument/2006/relationships/styles" Target="/word/styles.xml" Id="Rd60b2be69bed4395" /></Relationships>
</file>

<file path=word/_rels/header1.xml.rels>&#65279;<?xml version="1.0" encoding="utf-8"?><Relationships xmlns="http://schemas.openxmlformats.org/package/2006/relationships"><Relationship Type="http://schemas.openxmlformats.org/officeDocument/2006/relationships/image" Target="/media/image.png" Id="Rb2a32d3552614f2f" /></Relationships>
</file>