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02eeab23794b54" /></Relationships>
</file>

<file path=word/document.xml><?xml version="1.0" encoding="utf-8"?>
<w:document xmlns:r="http://schemas.openxmlformats.org/officeDocument/2006/relationships" xmlns:w="http://schemas.openxmlformats.org/wordprocessingml/2006/main">
  <w:body>
    <w:p>
      <w:pPr>
        <w:pStyle w:val="Title"/>
      </w:pPr>
      <w:r>
        <w:t>Leave and hospital-in-the-home care NBEDS 2024-25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Leave and hospital-in-the-home care NBEDS 2024-25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782298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b23bdfdbdb42d3">
              <w:r>
                <w:rPr>
                  <w:rStyle w:val="Hyperlink"/>
                  <w:color w:val="244061"/>
                </w:rPr>
                <w:t xml:space="preserve">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Leave and hospital-in-the-home care national best endeavours data set (LHITH NBEDS) is periods of formal absences from care facilities within episodes of admitted patient care. Only episodes of admitted patient care within public hospitals and publicly funded episodes of admitted care within private hospitals are included.</w:t>
            </w:r>
          </w:p>
          <w:p>
            <w:pPr/>
            <w:r>
              <w:rPr>
                <w:rStyle w:val="row-content-rich-text"/>
              </w:rPr>
              <w:t xml:space="preserve">An absence from a care facility is defined as a period of leave or </w:t>
            </w:r>
            <w:hyperlink w:tooltip="Provision of care to hospital admitted patients in their place of residence as a substitute for hospital accommodation. Place of residence may be permanent or temporary." w:history="true" r:id="Rc921f2a1c4244ad1">
              <w:r>
                <w:rPr>
                  <w:rStyle w:val="Hyperlink"/>
                  <w:b/>
                </w:rPr>
                <w:t xml:space="preserve">hospital-in-the-home care</w:t>
              </w:r>
            </w:hyperlink>
            <w:r>
              <w:rPr>
                <w:rStyle w:val="row-content-rich-text"/>
              </w:rPr>
              <w:t xml:space="preserve"> (HITH), including part-day leave and part-day HITH.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An </w:t>
            </w:r>
            <w:hyperlink w:history="true" r:id="Ra9278525e5344041">
              <w:r>
                <w:rPr>
                  <w:rStyle w:val="Hyperlink"/>
                </w:rPr>
                <w:t xml:space="preserve">absence from a care facility</w:t>
              </w:r>
            </w:hyperlink>
            <w:r>
              <w:rPr>
                <w:rStyle w:val="row-content-rich-text"/>
              </w:rPr>
              <w:t xml:space="preserve"> within an </w:t>
            </w:r>
            <w:hyperlink w:history="true" r:id="R7fcc450785224e5b">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Interaction with the Admitted patient care national minimum data set (APC NMDS). </w:t>
            </w:r>
          </w:p>
          <w:p>
            <w:pPr>
              <w:spacing w:after="160"/>
            </w:pPr>
            <w:r>
              <w:rPr>
                <w:rStyle w:val="row-content-rich-text"/>
              </w:rPr>
              <w:t xml:space="preserve">The LHITH NBEDS and APC NMDS work together to identify - and exclude from compliance activity - potential false positive data matches of duplicate National Health Reform Agreement (NHRA) and Medicare Benefits Schedule (MBS) payments for public hospital services. </w:t>
            </w:r>
          </w:p>
          <w:p>
            <w:pPr>
              <w:spacing w:after="160"/>
            </w:pPr>
            <w:r>
              <w:rPr>
                <w:rStyle w:val="row-content-rich-text"/>
              </w:rPr>
              <w:t xml:space="preserve">Duplicate payments occur when the MBS is billed for a hospital service provided to a public patient that is already funded under NHRA/public patient funding or other Commonwealth or State arrangements.  Subsection 19(2) of the </w:t>
            </w:r>
            <w:r>
              <w:rPr>
                <w:rStyle w:val="row-content-rich-text"/>
                <w:i/>
              </w:rPr>
              <w:t xml:space="preserve">Health Insurance Act 1973 </w:t>
            </w:r>
            <w:r>
              <w:rPr>
                <w:rStyle w:val="row-content-rich-text"/>
              </w:rPr>
              <w:t xml:space="preserve">states, unless the Minister otherwise directs, a Medicare benefit is not payable for a professional service if the service has already been paid for under another mechanism or arrangement with the Commonwealth, or state or territory government.</w:t>
            </w:r>
          </w:p>
          <w:p>
            <w:pPr/>
            <w:r>
              <w:rPr>
                <w:rStyle w:val="row-content-rich-text"/>
              </w:rPr>
              <w:t xml:space="preserve">Identifying periods of leave or HITH within an episode of admitted patient care enables the Department of Health and Aged Care to identify potential duplicate payments.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or enter it into a state/territory wide system, on a regular basis (e.g., monthly).</w:t>
            </w:r>
          </w:p>
          <w:p>
            <w:pPr>
              <w:spacing w:after="160"/>
            </w:pPr>
            <w:r>
              <w:rPr>
                <w:rStyle w:val="row-content-rich-text"/>
                <w:b/>
              </w:rPr>
              <w:t xml:space="preserve">National reporting arrangements</w:t>
            </w:r>
          </w:p>
          <w:p>
            <w:pPr>
              <w:spacing w:after="160"/>
            </w:pPr>
            <w:r>
              <w:rPr>
                <w:rStyle w:val="row-content-rich-text"/>
              </w:rPr>
              <w:t xml:space="preserve">State and territory health authorities provide the data to the Australian Institute of Health and Welfare (AIHW) for national collation on an annual basis. </w:t>
            </w:r>
          </w:p>
          <w:p>
            <w:pPr>
              <w:spacing w:after="160"/>
            </w:pPr>
            <w:r>
              <w:rPr>
                <w:rStyle w:val="row-content-rich-text"/>
                <w:b/>
              </w:rPr>
              <w:t xml:space="preserve">Periods for which data are collected and nationally collated</w:t>
            </w:r>
          </w:p>
          <w:p>
            <w:pPr/>
            <w:r>
              <w:rPr>
                <w:rStyle w:val="row-content-rich-text"/>
              </w:rPr>
              <w:t xml:space="preserve">Annually (financial year)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Multiple absences from care facilities (periods of leave or hospital-in-the-home care (HITH), including part-day leave and part-day HITH) may be recorded within the same episode of admitted patient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COAG (Council of Australian Governments) 2011. National Health Reform Agreement 2011. Canberra, COAG. Viewed 25 August 2023, </w:t>
            </w:r>
            <w:hyperlink w:history="true" r:id="R6281be007a7b4c8b">
              <w:r>
                <w:rPr>
                  <w:rStyle w:val="Hyperlink"/>
                </w:rPr>
                <w:t xml:space="preserve">https://federalfinancialrelations.gov.au/agreements/national-health-reform-agreement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2ee82c1e84c44d6">
              <w:r>
                <w:rPr>
                  <w:rStyle w:val="Hyperlink"/>
                </w:rPr>
                <w:t xml:space="preserve">Admitted patient care NMDS 2024–25</w:t>
              </w:r>
            </w:hyperlink>
          </w:p>
          <w:p>
            <w:pPr>
              <w:spacing w:before="0" w:after="0"/>
            </w:pPr>
            <w:r>
              <w:rPr>
                <w:rStyle w:val="row-content"/>
                <w:color w:val="244061"/>
              </w:rPr>
              <w:t xml:space="preserve">       </w:t>
            </w:r>
            <w:hyperlink w:history="true" r:id="R6e21a9bd97504c72">
              <w:r>
                <w:rPr>
                  <w:rStyle w:val="Hyperlink"/>
                  <w:color w:val="244061"/>
                </w:rPr>
                <w:t xml:space="preserve">Health</w:t>
              </w:r>
            </w:hyperlink>
            <w:r>
              <w:rPr>
                <w:rStyle w:val="row-content"/>
                <w:color w:val="244061"/>
              </w:rPr>
              <w:t xml:space="preserve">, Standard 06/12/2023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e906b809454acf">
                    <w:r>
                      <w:rPr>
                        <w:rStyle w:val="Hyperlink"/>
                      </w:rPr>
                      <w:t xml:space="preserve">Episode of admitted patient care—absence from a facility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479032c885499f">
                    <w:r>
                      <w:rPr>
                        <w:rStyle w:val="Hyperlink"/>
                      </w:rPr>
                      <w:t xml:space="preserve">Episode of admitted patient care—absence from a facility end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53311b09b54561">
                    <w:r>
                      <w:rPr>
                        <w:rStyle w:val="Hyperlink"/>
                      </w:rPr>
                      <w:t xml:space="preserve">Episode of admitted patient care—absence from a facility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37d56681e445da">
                    <w:r>
                      <w:rPr>
                        <w:rStyle w:val="Hyperlink"/>
                      </w:rPr>
                      <w:t xml:space="preserve">Episode of admitted patient care—absence from a facility start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4aff769c35404b">
                    <w:r>
                      <w:rPr>
                        <w:rStyle w:val="Hyperlink"/>
                      </w:rPr>
                      <w:t xml:space="preserve">Episode of admitted patient care—absence from a facility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2f310d79b84efc">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257891f5034826">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c6080ce59246b7">
                    <w:r>
                      <w:rPr>
                        <w:rStyle w:val="Hyperlink"/>
                      </w:rPr>
                      <w:t xml:space="preserve">Record—identifier, X[X(14)]</w:t>
                    </w:r>
                  </w:hyperlink>
                </w:p>
                <w:p>
                  <w:r>
                    <w:rPr>
                      <w:b/>
                      <w:i/>
                      <w:color w:val="333333"/>
                    </w:rPr>
                    <w:t xml:space="preserve">DSS specific information:</w:t>
                  </w:r>
                </w:p>
                <w:p>
                  <w:r>
                    <w:t xml:space="preserve">In the LHITH NBEDS this data element collects an identifier for each absence. Each absence identifier must be unique across all records for the jurisdiction.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1651f284da401b">
                    <w:r>
                      <w:rPr>
                        <w:rStyle w:val="Hyperlink"/>
                      </w:rPr>
                      <w:t xml:space="preserve">Record—identifier, X[X(79)]</w:t>
                    </w:r>
                  </w:hyperlink>
                </w:p>
                <w:p>
                  <w:r>
                    <w:rPr>
                      <w:b/>
                      <w:i/>
                      <w:color w:val="333333"/>
                    </w:rPr>
                    <w:t xml:space="preserve">DSS specific information:</w:t>
                  </w:r>
                </w:p>
                <w:p>
                  <w:r>
                    <w:t xml:space="preserve">In the LHITH NBEDS this data element collects the State Record Identifier (SRI), which identifies the episode of admitted patient care. It should be a stable and unique identifier consistent with the Admitted Patient Care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5f7e341088048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782298</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5618a2935541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f7e3410880488b" /><Relationship Type="http://schemas.openxmlformats.org/officeDocument/2006/relationships/header" Target="/word/header1.xml" Id="Re01812f04c8b4288" /><Relationship Type="http://schemas.openxmlformats.org/officeDocument/2006/relationships/settings" Target="/word/settings.xml" Id="R0e23954205b34bd2" /><Relationship Type="http://schemas.openxmlformats.org/officeDocument/2006/relationships/styles" Target="/word/styles.xml" Id="Re4e4649872ed42b7" /><Relationship Type="http://schemas.openxmlformats.org/officeDocument/2006/relationships/hyperlink" Target="https://meteor.aihw.gov.au/RegistrationAuthority/12" TargetMode="External" Id="R91b23bdfdbdb42d3" /><Relationship Type="http://schemas.openxmlformats.org/officeDocument/2006/relationships/hyperlink" Target="https://meteor.aihw.gov.au/content/327308" TargetMode="External" Id="Rc921f2a1c4244ad1" /><Relationship Type="http://schemas.openxmlformats.org/officeDocument/2006/relationships/hyperlink" Target="https://meteor.aihw.gov.au/content/782345" TargetMode="External" Id="Ra9278525e5344041" /><Relationship Type="http://schemas.openxmlformats.org/officeDocument/2006/relationships/hyperlink" Target="https://meteor.aihw.gov.au/content/268956" TargetMode="External" Id="R7fcc450785224e5b" /><Relationship Type="http://schemas.openxmlformats.org/officeDocument/2006/relationships/hyperlink" Target="https://federalfinancialrelations.gov.au/agreements/national-health-reform-agreement" TargetMode="External" Id="R6281be007a7b4c8b" /><Relationship Type="http://schemas.openxmlformats.org/officeDocument/2006/relationships/hyperlink" Target="https://meteor.aihw.gov.au/content/775630" TargetMode="External" Id="Ra2ee82c1e84c44d6" /><Relationship Type="http://schemas.openxmlformats.org/officeDocument/2006/relationships/hyperlink" Target="https://meteor.aihw.gov.au/RegistrationAuthority/12" TargetMode="External" Id="R6e21a9bd97504c72" /><Relationship Type="http://schemas.openxmlformats.org/officeDocument/2006/relationships/hyperlink" Target="https://meteor.aihw.gov.au/content/782290" TargetMode="External" Id="R13e906b809454acf" /><Relationship Type="http://schemas.openxmlformats.org/officeDocument/2006/relationships/hyperlink" Target="https://meteor.aihw.gov.au/content/782296" TargetMode="External" Id="Rc7479032c885499f" /><Relationship Type="http://schemas.openxmlformats.org/officeDocument/2006/relationships/hyperlink" Target="https://meteor.aihw.gov.au/content/782276" TargetMode="External" Id="R5e53311b09b54561" /><Relationship Type="http://schemas.openxmlformats.org/officeDocument/2006/relationships/hyperlink" Target="https://meteor.aihw.gov.au/content/782284" TargetMode="External" Id="R9237d56681e445da" /><Relationship Type="http://schemas.openxmlformats.org/officeDocument/2006/relationships/hyperlink" Target="https://meteor.aihw.gov.au/content/782267" TargetMode="External" Id="Rfe4aff769c35404b" /><Relationship Type="http://schemas.openxmlformats.org/officeDocument/2006/relationships/hyperlink" Target="https://meteor.aihw.gov.au/content/269973" TargetMode="External" Id="Rc32f310d79b84efc" /><Relationship Type="http://schemas.openxmlformats.org/officeDocument/2006/relationships/hyperlink" Target="https://meteor.aihw.gov.au/content/290046" TargetMode="External" Id="Rac257891f5034826" /><Relationship Type="http://schemas.openxmlformats.org/officeDocument/2006/relationships/hyperlink" Target="https://meteor.aihw.gov.au/content/459234" TargetMode="External" Id="Rc9c6080ce59246b7" /><Relationship Type="http://schemas.openxmlformats.org/officeDocument/2006/relationships/hyperlink" Target="https://meteor.aihw.gov.au/content/679557" TargetMode="External" Id="R9c1651f284da401b" /></Relationships>
</file>

<file path=word/_rels/header1.xml.rels>&#65279;<?xml version="1.0" encoding="utf-8"?><Relationships xmlns="http://schemas.openxmlformats.org/package/2006/relationships"><Relationship Type="http://schemas.openxmlformats.org/officeDocument/2006/relationships/image" Target="/media/image.png" Id="Rff5618a29355419e" /></Relationships>
</file>