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ffb79df34e428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service—residential service unit identifier, XXXXXX[XXX]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service—residential service unit identifier, XXXXXX[XXX]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mental health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68790a89bd4019">
              <w:r>
                <w:rPr>
                  <w:rStyle w:val="Hyperlink"/>
                  <w:color w:val="244061"/>
                </w:rPr>
                <w:t xml:space="preserve">Health</w:t>
              </w:r>
            </w:hyperlink>
            <w:r>
              <w:rPr>
                <w:rStyle w:val="row-content"/>
                <w:color w:val="244061"/>
              </w:rPr>
              <w:t xml:space="preserve">, Recorded 17/08/2023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residential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31f6e85cc74404">
              <w:r>
                <w:rPr>
                  <w:rStyle w:val="Hyperlink"/>
                </w:rPr>
                <w:t xml:space="preserve">Specialised mental health service—residential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ca7d26597240a0">
              <w:r>
                <w:rPr>
                  <w:rStyle w:val="Hyperlink"/>
                </w:rPr>
                <w:t xml:space="preserve">Identifier XXXXXX[XXX]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residential service setting, as a minimum, 24-hour staffed residential services that employ mental health trained staff on-site 24 hours per day and other services with less intensive staffing (but the trained staff on-site for a minimum of 6 hours a day and at least 50 hours per week) should be defined as separate service units. This applies to both government-operated residential services and government-funded residential services operated by non-government organisations. In addition, residential service units should be differentiated by target population. Residential services would be separately identifiable as service units using the </w:t>
            </w:r>
            <w:hyperlink w:history="true" r:id="R57e50cbe09774624">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a185d661cbe49e6">
              <w:r>
                <w:rPr>
                  <w:rStyle w:val="Hyperlink"/>
                  <w:b/>
                </w:rPr>
                <w:t xml:space="preserve">Residential mental health care service</w:t>
              </w:r>
            </w:hyperlink>
            <w:r>
              <w:rPr>
                <w:rStyle w:val="row-content-rich-text"/>
              </w:rPr>
              <w:t xml:space="preserve">.</w:t>
            </w:r>
          </w:p>
          <w:p>
            <w:pPr/>
            <w:r>
              <w:rPr>
                <w:rStyle w:val="row-content-rich-text"/>
              </w:rPr>
              <w:t xml:space="preserve">The complete identifier string, including State/Territory identifier, Region identifier, Organisation identifier, Service unit cluster identifier and Residential service unit identifier, should be a unique code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ff7cab9eb4e417c">
              <w:r>
                <w:rPr>
                  <w:rStyle w:val="Hyperlink"/>
                </w:rPr>
                <w:t xml:space="preserve">Specialised mental health service—residential service unit identifier, XXXXXX</w:t>
              </w:r>
            </w:hyperlink>
          </w:p>
          <w:p>
            <w:pPr>
              <w:spacing w:before="0" w:after="0"/>
            </w:pPr>
            <w:r>
              <w:rPr>
                <w:rStyle w:val="row-content"/>
                <w:color w:val="244061"/>
              </w:rPr>
              <w:t xml:space="preserve">       </w:t>
            </w:r>
            <w:hyperlink w:history="true" r:id="R90ffbf1da0f4472a">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18abaefa52e144de">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5a1b92e068e44cb6">
              <w:r>
                <w:rPr>
                  <w:rStyle w:val="Hyperlink"/>
                  <w:color w:val="244061"/>
                </w:rPr>
                <w:t xml:space="preserve">Health</w:t>
              </w:r>
            </w:hyperlink>
            <w:r>
              <w:rPr>
                <w:rStyle w:val="row-content"/>
                <w:color w:val="244061"/>
              </w:rPr>
              <w:t xml:space="preserve">, Standard 25/01/2018</w:t>
            </w:r>
          </w:p>
          <w:p>
            <w:r>
              <w:br/>
            </w:r>
          </w:p>
        </w:tc>
      </w:tr>
    </w:tbl>
    <w:p/>
    <w:tbl>
      <w:tblPr>
        <w:tblStyle w:val="TableGrid"/>
        <w:tblW w:w="0" w:type="auto"/>
      </w:tblPr>
    </w:tbl>
    <w:p>
      <w:r>
        <w:br/>
      </w:r>
    </w:p>
    <w:sectPr>
      <w:footerReference xmlns:r="http://schemas.openxmlformats.org/officeDocument/2006/relationships" w:type="default" r:id="R77cf81328cda44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782078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0b464e2fe343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cf81328cda445a" /><Relationship Type="http://schemas.openxmlformats.org/officeDocument/2006/relationships/header" Target="/word/header1.xml" Id="R9c639291a8ef479c" /><Relationship Type="http://schemas.openxmlformats.org/officeDocument/2006/relationships/settings" Target="/word/settings.xml" Id="Rdf71826536bf4144" /><Relationship Type="http://schemas.openxmlformats.org/officeDocument/2006/relationships/styles" Target="/word/styles.xml" Id="R80620805003a44b1" /><Relationship Type="http://schemas.openxmlformats.org/officeDocument/2006/relationships/hyperlink" Target="https://meteor.aihw.gov.au/RegistrationAuthority/12" TargetMode="External" Id="R6868790a89bd4019" /><Relationship Type="http://schemas.openxmlformats.org/officeDocument/2006/relationships/hyperlink" Target="https://meteor.aihw.gov.au/content/404835" TargetMode="External" Id="Rec31f6e85cc74404" /><Relationship Type="http://schemas.openxmlformats.org/officeDocument/2006/relationships/hyperlink" Target="https://meteor.aihw.gov.au/content/782040" TargetMode="External" Id="Rb9ca7d26597240a0" /><Relationship Type="http://schemas.openxmlformats.org/officeDocument/2006/relationships/hyperlink" Target="https://meteor.aihw.gov.au/content/682403" TargetMode="External" Id="R57e50cbe09774624" /><Relationship Type="http://schemas.openxmlformats.org/officeDocument/2006/relationships/hyperlink" Target="https://meteor.aihw.gov.au/content/373049" TargetMode="External" Id="R0a185d661cbe49e6" /><Relationship Type="http://schemas.openxmlformats.org/officeDocument/2006/relationships/hyperlink" Target="https://meteor.aihw.gov.au/content/722711" TargetMode="External" Id="Rfff7cab9eb4e417c" /><Relationship Type="http://schemas.openxmlformats.org/officeDocument/2006/relationships/hyperlink" Target="https://meteor.aihw.gov.au/RegistrationAuthority/12" TargetMode="External" Id="R90ffbf1da0f4472a" /><Relationship Type="http://schemas.openxmlformats.org/officeDocument/2006/relationships/hyperlink" Target="https://meteor.aihw.gov.au/content/682403" TargetMode="External" Id="R18abaefa52e144de" /><Relationship Type="http://schemas.openxmlformats.org/officeDocument/2006/relationships/hyperlink" Target="https://meteor.aihw.gov.au/RegistrationAuthority/12" TargetMode="External" Id="R5a1b92e068e44cb6" /></Relationships>
</file>

<file path=word/_rels/header1.xml.rels>&#65279;<?xml version="1.0" encoding="utf-8"?><Relationships xmlns="http://schemas.openxmlformats.org/package/2006/relationships"><Relationship Type="http://schemas.openxmlformats.org/officeDocument/2006/relationships/image" Target="/media/image.png" Id="R250b464e2fe34381" /></Relationships>
</file>