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e64fe5d6854802"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4d276d9424a35">
              <w:r>
                <w:rPr>
                  <w:rStyle w:val="Hyperlink"/>
                  <w:color w:val="244061"/>
                </w:rPr>
                <w:t xml:space="preserve">AIHW Data Quality Statements</w:t>
              </w:r>
            </w:hyperlink>
            <w:r>
              <w:rPr>
                <w:rStyle w:val="row-content"/>
                <w:color w:val="244061"/>
              </w:rPr>
              <w:t xml:space="preserve">, Standard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was replaced by the National Partnership Agreement on Northern Territory Remote Aboriginal Investment (NTRAI) in July 2015, outlining a 10-year commitment to 2023–24. This parnership is funded by the Australian Government and delivered by the Northern Territory Government. The Australian Institute of Health and Welfare (AIHW) collects data on the SFNT/NTRAI Oral Health Program (OHP) which includes the delivery of clinical services, tooth extractions under general anaesthesia </w:t>
            </w:r>
            <w:r>
              <w:rPr>
                <w:rStyle w:val="row-content-rich-text"/>
              </w:rPr>
              <w:t xml:space="preserve">(July 2012 to December 2014)</w:t>
            </w:r>
            <w:r>
              <w:rPr>
                <w:rStyle w:val="row-content-rich-text"/>
              </w:rPr>
              <w:t xml:space="preserve">, and a preventive program including the delivery of fissure sealants and full-mouth fluoride varnish (FV) applications.</w:t>
            </w:r>
          </w:p>
          <w:p>
            <w:pPr>
              <w:spacing w:after="160"/>
            </w:pPr>
            <w:r>
              <w:rPr>
                <w:rStyle w:val="row-content-rich-text"/>
              </w:rPr>
              <w:t xml:space="preserve">This data collection includes more than 20,000 First Nations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 which is then provided to the AIHW for analysis.</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First Nations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First Nations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Consent rates improved significantly after the initial period for all services in this collection, ranging between around 60% and around 90% in the years since (with year-to-year fluctuations). </w:t>
            </w:r>
            <w:r>
              <w:rPr>
                <w:rStyle w:val="row-content-rich-text"/>
              </w:rPr>
              <w:t xml:space="preserve">In 2022, service recipient</w:t>
            </w:r>
            <w:r>
              <w:rPr>
                <w:rStyle w:val="row-content-rich-text"/>
              </w:rPr>
              <w:t xml:space="preserve"> </w:t>
            </w:r>
            <w:r>
              <w:rPr>
                <w:rStyle w:val="row-content-rich-text"/>
              </w:rPr>
              <w:t xml:space="preserve">consent rates were 56% for clinical service visits, 57% for full-mouth fluoride varnish services and 67% for fissure sealant applications.</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5b4c7f4aba24f86">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d1680b06381f48f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afe595e9944e4d27">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1904601d3424065">
              <w:r>
                <w:rPr>
                  <w:rStyle w:val="Hyperlink"/>
                </w:rPr>
                <w:t xml:space="preserve">www.aihw.gov.au/about-us</w:t>
              </w:r>
            </w:hyperlink>
            <w:r>
              <w:rPr>
                <w:rStyle w:val="row-content-rich-text"/>
              </w:rPr>
              <w:t xml:space="preserve">, which includes details about the AIHW's governance (</w:t>
            </w:r>
            <w:hyperlink w:history="true" r:id="R68f1ce3c389a4622">
              <w:r>
                <w:rPr>
                  <w:rStyle w:val="Hyperlink"/>
                </w:rPr>
                <w:t xml:space="preserve">www.aihw.gov.au/about-us/our-governance</w:t>
              </w:r>
            </w:hyperlink>
            <w:r>
              <w:rPr>
                <w:rStyle w:val="row-content-rich-text"/>
              </w:rPr>
              <w:t xml:space="preserve">) and our role and strategic goals (</w:t>
            </w:r>
            <w:hyperlink w:history="true" r:id="R09383eba1f4a487b">
              <w:r>
                <w:rPr>
                  <w:rStyle w:val="Hyperlink"/>
                </w:rPr>
                <w:t xml:space="preserve">www.aihw.gov.au/about-us/what-we-do</w:t>
              </w:r>
            </w:hyperlink>
            <w:r>
              <w:rPr>
                <w:rStyle w:val="row-content-rich-text"/>
              </w:rPr>
              <w:t xml:space="preserve">).</w:t>
            </w:r>
          </w:p>
          <w:p>
            <w:pPr/>
            <w:r>
              <w:rPr>
                <w:rStyle w:val="row-content-rich-text"/>
              </w:rPr>
              <w:t xml:space="preserve">Data for the NTRAI dental data collection were supplied to the AIHW by the Northern Territory Department of Health (NT DoH), which has been funded to deliver SFNT/NTRAI oral health services. The NT DoH is responsible for strategic leadership and funding; system-wide policy development and planning; and system governance, performance and accountability. </w:t>
            </w:r>
            <w:r>
              <w:rPr>
                <w:rStyle w:val="row-content"/>
              </w:rPr>
              <w:t xml:space="preserve">For further information see the NT DoH website </w:t>
            </w:r>
            <w:hyperlink w:history="true" r:id="Rdb689cb50b174c0b">
              <w:r>
                <w:rPr>
                  <w:rStyle w:val="Hyperlink"/>
                </w:rPr>
                <w:t xml:space="preserve">www.health.nt.gov.au</w:t>
              </w:r>
            </w:hyperlink>
            <w:r>
              <w:rPr>
                <w:rStyle w:val="row-conten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2022.</w:t>
            </w:r>
          </w:p>
          <w:p>
            <w:pPr/>
            <w:r>
              <w:rPr>
                <w:rStyle w:val="row-content-rich-text"/>
              </w:rPr>
              <w:t xml:space="preserve">The latest report was published in October 2023, with a reference period of July 2012 to December 2022. </w:t>
            </w:r>
            <w:r>
              <w:rPr>
                <w:rStyle w:val="row-content-rich-text"/>
              </w:rPr>
              <w:t xml:space="preserve">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3410018826f24b79">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free of charge.</w:t>
            </w:r>
          </w:p>
          <w:p>
            <w:pPr>
              <w:spacing w:after="160"/>
            </w:pPr>
            <w:r>
              <w:rPr>
                <w:rStyle w:val="row-content-rich-text"/>
              </w:rPr>
              <w:t xml:space="preserve">Permission to obtain unpublished data must be sought from the Australian Government Department of Health and Aged Care and the NT DoH. Additional approvals from relevant Northern Territory ethics committees may be required. The AIHW can provide advice on obtaining the relevant approvals.</w:t>
            </w:r>
          </w:p>
          <w:p>
            <w:pPr/>
            <w:r>
              <w:rPr>
                <w:rStyle w:val="row-content-rich-text"/>
              </w:rPr>
              <w:t xml:space="preserve">Requests for unpublished data can be made by contacting the AIHW website. See </w:t>
            </w:r>
            <w:hyperlink w:history="true" r:id="Rd589bd8cf3da4a4d">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at </w:t>
            </w:r>
            <w:hyperlink w:history="true" r:id="Rde529cabf7084084">
              <w:r>
                <w:rPr>
                  <w:rStyle w:val="Hyperlink"/>
                </w:rPr>
                <w:t xml:space="preserve">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covers the period from July 2012 to December 2022 and includes over 20,000 First Nations children and adolescents who were aged between 0 and 15 who received oral health services under the SFNT OHP and, later, under the NTRAI OHP. The children in the data collection are not a random sample of First Nations children and adolescents in the Northern Territory, and therefore, SFNT/NTRAI OHP data may not be representative of the general population of First Nations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by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was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First Nations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2022, service recipient</w:t>
            </w:r>
            <w:r>
              <w:rPr>
                <w:rStyle w:val="row-content-rich-text"/>
              </w:rPr>
              <w:t xml:space="preserve"> </w:t>
            </w:r>
            <w:r>
              <w:rPr>
                <w:rStyle w:val="row-content-rich-text"/>
              </w:rPr>
              <w:t xml:space="preserve">consent rates were 56% for clinical service visits, 57% for full-mouth fluoride varnish services and 67% for fissure sealant applications.</w:t>
            </w:r>
          </w:p>
          <w:p>
            <w:r>
              <w:rPr>
                <w:rStyle w:val="row-content"/>
              </w:rPr>
              <w:t xml:space="preserve">In order to protect privacy, personal information is not provided to the AIHW (for example, the child</w:t>
            </w:r>
            <w:r>
              <w:rPr>
                <w:rStyle w:val="row-content"/>
              </w:rPr>
              <w:t xml:space="preserve">’</w:t>
            </w:r>
            <w:r>
              <w:rPr>
                <w:rStyle w:val="row-content-rich-text"/>
              </w:rPr>
              <w:t xml:space="preserve">s name). Children can be counted only by using a </w:t>
            </w:r>
            <w:r>
              <w:rPr>
                <w:rStyle w:val="row-content-rich-text"/>
              </w:rPr>
              <w:t xml:space="preserve">Hospital Registration Number (HRN)</w:t>
            </w:r>
            <w:r>
              <w:rPr>
                <w:rStyle w:val="row-content"/>
              </w:rPr>
              <w:t xml:space="preserve">. There was no missing or incorrect HRN in 2022.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First Nations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First Nations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w:t>
            </w:r>
            <w:r>
              <w:rPr>
                <w:rStyle w:val="row-content-rich-text"/>
                <w:i/>
              </w:rPr>
              <w:t xml:space="preserve">The Australian Schedule of Dental Services and Glossary</w:t>
            </w:r>
            <w:r>
              <w:rPr>
                <w:rStyle w:val="row-content-rich-text"/>
              </w:rPr>
              <w:t xml:space="preserve">, a coding system for dental treatment. Although it is possible to derive the types of dental services provided from this coding system, the information is not sufficient to derive the exact type of dental problem treated. As a result, in the latest 7 reports published in 2018, 2019 (2 reports) and 2021 (2 reports), 2022 and 2023, it was not possible to include the analyses related to the types of dental problems treated that were presented in previous AIHW reports on SFNT oral health services. In the last 4 reports, published in 2021, 2022 and 2023, data on fissure sealant applications reported the number of teeth to which fissure sealants were applied, rather than the number of services in which fissure sealants were applied as in previous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31/10/2023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756a7d2d974b8d">
              <w:r>
                <w:rPr>
                  <w:rStyle w:val="Hyperlink"/>
                </w:rPr>
                <w:t xml:space="preserve">Northern Territory Remote Aboriginal Investment dental data collection, 2020; Quality Statement</w:t>
              </w:r>
            </w:hyperlink>
          </w:p>
          <w:p>
            <w:pPr>
              <w:spacing w:before="0" w:after="0"/>
            </w:pPr>
            <w:r>
              <w:rPr>
                <w:rStyle w:val="row-content"/>
                <w:color w:val="244061"/>
              </w:rPr>
              <w:t xml:space="preserve">       </w:t>
            </w:r>
            <w:hyperlink w:history="true" r:id="R16080eb98bc44072">
              <w:r>
                <w:rPr>
                  <w:rStyle w:val="Hyperlink"/>
                  <w:color w:val="244061"/>
                </w:rPr>
                <w:t xml:space="preserve">AIHW Data Quality Statements</w:t>
              </w:r>
            </w:hyperlink>
            <w:r>
              <w:rPr>
                <w:rStyle w:val="row-content"/>
                <w:color w:val="244061"/>
              </w:rPr>
              <w:t xml:space="preserve">, Superseded 28/10/2022</w:t>
            </w:r>
          </w:p>
          <w:p>
            <w:r>
              <w:br/>
            </w:r>
            <w:r>
              <w:rPr>
                <w:rStyle w:val="row-content"/>
              </w:rPr>
              <w:t xml:space="preserve">Supersedes </w:t>
            </w:r>
            <w:hyperlink w:history="true" r:id="R47e44eeaf7a74a75">
              <w:r>
                <w:rPr>
                  <w:rStyle w:val="Hyperlink"/>
                </w:rPr>
                <w:t xml:space="preserve">Northern Territory Remote Aboriginal Investment dental data collection, 2021; Quality Statement</w:t>
              </w:r>
            </w:hyperlink>
          </w:p>
          <w:p>
            <w:pPr>
              <w:spacing w:before="0" w:after="0"/>
            </w:pPr>
            <w:r>
              <w:rPr>
                <w:rStyle w:val="row-content"/>
                <w:color w:val="244061"/>
              </w:rPr>
              <w:t xml:space="preserve">       </w:t>
            </w:r>
            <w:hyperlink w:history="true" r:id="R5006282afb0e46c1">
              <w:r>
                <w:rPr>
                  <w:rStyle w:val="Hyperlink"/>
                  <w:color w:val="244061"/>
                </w:rPr>
                <w:t xml:space="preserve">AIHW Data Quality Statements</w:t>
              </w:r>
            </w:hyperlink>
            <w:r>
              <w:rPr>
                <w:rStyle w:val="row-content"/>
                <w:color w:val="244061"/>
              </w:rPr>
              <w:t xml:space="preserve">, Superseded 10/10/2023</w:t>
            </w:r>
          </w:p>
          <w:p>
            <w:r>
              <w:br/>
            </w:r>
          </w:p>
        </w:tc>
      </w:tr>
    </w:tbl>
    <w:p>
      <w:r>
        <w:br/>
      </w:r>
    </w:p>
    <w:sectPr>
      <w:footerReference xmlns:r="http://schemas.openxmlformats.org/officeDocument/2006/relationships" w:type="default" r:id="Rf8f0afed3824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781516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e5a0ec685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0afed3824486b" /><Relationship Type="http://schemas.openxmlformats.org/officeDocument/2006/relationships/header" Target="/word/header1.xml" Id="R8f96d1041d1642e4" /><Relationship Type="http://schemas.openxmlformats.org/officeDocument/2006/relationships/settings" Target="/word/settings.xml" Id="R1a28342ad07a43c0" /><Relationship Type="http://schemas.openxmlformats.org/officeDocument/2006/relationships/styles" Target="/word/styles.xml" Id="R597825efc2434864" /><Relationship Type="http://schemas.openxmlformats.org/officeDocument/2006/relationships/hyperlink" Target="https://meteor.aihw.gov.au/RegistrationAuthority/5" TargetMode="External" Id="Rcb44d276d9424a35" /><Relationship Type="http://schemas.openxmlformats.org/officeDocument/2006/relationships/numbering" Target="/word/numbering.xml" Id="R4b2a4d238e274a7f" /><Relationship Type="http://schemas.openxmlformats.org/officeDocument/2006/relationships/hyperlink" Target="https://www.legislation.gov.au/Series/C2004A03450" TargetMode="External" Id="Rb5b4c7f4aba24f86" /><Relationship Type="http://schemas.openxmlformats.org/officeDocument/2006/relationships/hyperlink" Target="https://www.aihw.gov.au/about-us/our-governance" TargetMode="External" Id="Rd1680b06381f48fd" /><Relationship Type="http://schemas.openxmlformats.org/officeDocument/2006/relationships/hyperlink" Target="https://www.legislation.gov.au/Series/C2004A03712" TargetMode="External" Id="Rafe595e9944e4d27" /><Relationship Type="http://schemas.openxmlformats.org/officeDocument/2006/relationships/hyperlink" Target="https://www.aihw.gov.au/about-us" TargetMode="External" Id="R31904601d3424065" /><Relationship Type="http://schemas.openxmlformats.org/officeDocument/2006/relationships/hyperlink" Target="https://www.aihw.gov.au/about-us/our-governance" TargetMode="External" Id="R68f1ce3c389a4622" /><Relationship Type="http://schemas.openxmlformats.org/officeDocument/2006/relationships/hyperlink" Target="https://www.aihw.gov.au/about-us/what-we-do" TargetMode="External" Id="R09383eba1f4a487b" /><Relationship Type="http://schemas.openxmlformats.org/officeDocument/2006/relationships/hyperlink" Target="http://www.health.nt.gov.au/" TargetMode="External" Id="Rdb689cb50b174c0b" /><Relationship Type="http://schemas.openxmlformats.org/officeDocument/2006/relationships/hyperlink" Target="http://www.aihw.gov.au/" TargetMode="External" Id="R3410018826f24b79" /><Relationship Type="http://schemas.openxmlformats.org/officeDocument/2006/relationships/hyperlink" Target="https://www.aihw.gov.au/our-services/data-on-request" TargetMode="External" Id="Rd589bd8cf3da4a4d" /><Relationship Type="http://schemas.openxmlformats.org/officeDocument/2006/relationships/hyperlink" Target="https://federalfinancialrelations.gov.au/" TargetMode="External" Id="Rde529cabf7084084" /><Relationship Type="http://schemas.openxmlformats.org/officeDocument/2006/relationships/hyperlink" Target="https://meteor.aihw.gov.au/content/750723" TargetMode="External" Id="Rbe756a7d2d974b8d" /><Relationship Type="http://schemas.openxmlformats.org/officeDocument/2006/relationships/hyperlink" Target="https://meteor.aihw.gov.au/RegistrationAuthority/5" TargetMode="External" Id="R16080eb98bc44072" /><Relationship Type="http://schemas.openxmlformats.org/officeDocument/2006/relationships/hyperlink" Target="https://meteor.aihw.gov.au/content/765464" TargetMode="External" Id="R47e44eeaf7a74a75" /><Relationship Type="http://schemas.openxmlformats.org/officeDocument/2006/relationships/hyperlink" Target="https://meteor.aihw.gov.au/RegistrationAuthority/5" TargetMode="External" Id="R5006282afb0e46c1" /></Relationships>
</file>

<file path=word/_rels/header1.xml.rels>&#65279;<?xml version="1.0" encoding="utf-8"?><Relationships xmlns="http://schemas.openxmlformats.org/package/2006/relationships"><Relationship Type="http://schemas.openxmlformats.org/officeDocument/2006/relationships/image" Target="/media/image.png" Id="R290e5a0ec6854f13" /></Relationships>
</file>