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13ad98afc04b9e"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7a-Evidence of local arrangements for the development of an individualised care plan for hip fracture patients prior to separation from hospital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7a-Evidence of local arrangements for the development of an individualised care plan for hip fracture patients prior to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7a-Evidence of local arrangements for the development of an individualised care plan for hip fracture patients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f9c3a1f394cd6">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development of an individualised care plan for hip fracture patients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1154b48650425c">
              <w:r>
                <w:rPr>
                  <w:rStyle w:val="Hyperlink"/>
                </w:rPr>
                <w:t xml:space="preserve">Hip Fracture Clinical Care Standard 2023</w:t>
              </w:r>
            </w:hyperlink>
          </w:p>
          <w:p>
            <w:pPr>
              <w:spacing w:before="0" w:after="0"/>
            </w:pPr>
            <w:r>
              <w:rPr>
                <w:rStyle w:val="row-content"/>
                <w:color w:val="244061"/>
              </w:rPr>
              <w:t xml:space="preserve">       </w:t>
            </w:r>
            <w:hyperlink w:history="true" r:id="R0665ccb7a2944703">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for the development of an individualised care plan for hip fracture patients prior to separation from hospital.  The local arrangements should specify the:</w:t>
            </w:r>
          </w:p>
          <w:p>
            <w:pPr>
              <w:pStyle w:val="ListParagraph"/>
              <w:numPr>
                <w:ilvl w:val="0"/>
                <w:numId w:val="2"/>
              </w:numPr>
            </w:pPr>
            <w:r>
              <w:rPr>
                <w:rStyle w:val="row-content-rich-text"/>
              </w:rPr>
              <w:t xml:space="preserve">Process to involve the person and their family or support people in development of the care plan</w:t>
            </w:r>
          </w:p>
          <w:p>
            <w:pPr>
              <w:pStyle w:val="ListParagraph"/>
              <w:numPr>
                <w:ilvl w:val="0"/>
                <w:numId w:val="2"/>
              </w:numPr>
            </w:pPr>
            <w:r>
              <w:rPr>
                <w:rStyle w:val="row-content-rich-text"/>
              </w:rPr>
              <w:t xml:space="preserve">Roles and responsibilities of each clinician working in the multidisciplinary team responsible for developing the care plan</w:t>
            </w:r>
          </w:p>
          <w:p>
            <w:pPr>
              <w:pStyle w:val="ListParagraph"/>
              <w:numPr>
                <w:ilvl w:val="0"/>
                <w:numId w:val="2"/>
              </w:numPr>
            </w:pPr>
            <w:r>
              <w:rPr>
                <w:rStyle w:val="row-content-rich-text"/>
              </w:rPr>
              <w:t xml:space="preserve">Information that should be documented in the patient’s care plan</w:t>
            </w:r>
          </w:p>
          <w:p>
            <w:pPr>
              <w:pStyle w:val="ListParagraph"/>
              <w:numPr>
                <w:ilvl w:val="0"/>
                <w:numId w:val="2"/>
              </w:numPr>
            </w:pPr>
            <w:r>
              <w:rPr>
                <w:rStyle w:val="row-content-rich-text"/>
              </w:rPr>
              <w:t xml:space="preserve">Process to ensure that the patient’s care plan is shared with the patient, and provided to their general practice, and other regular clinicians and care providers on discharge</w:t>
            </w:r>
          </w:p>
          <w:p>
            <w:pPr>
              <w:pStyle w:val="ListParagraph"/>
              <w:numPr>
                <w:ilvl w:val="0"/>
                <w:numId w:val="2"/>
              </w:numPr>
            </w:pPr>
            <w:r>
              <w:rPr>
                <w:rStyle w:val="row-content-rich-text"/>
              </w:rPr>
              <w:t xml:space="preserve">Services available to enable effective, culturally safe communication and access to services, support and contacts for people who have been transferred from remote locations and </w:t>
            </w:r>
          </w:p>
          <w:p>
            <w:pPr>
              <w:pStyle w:val="ListParagraph"/>
              <w:numPr>
                <w:ilvl w:val="0"/>
                <w:numId w:val="2"/>
              </w:numPr>
            </w:pPr>
            <w:r>
              <w:rPr>
                <w:rStyle w:val="row-content-rich-text"/>
              </w:rPr>
              <w:t xml:space="preserve">Process to assess adherence to the local arrangements.</w:t>
            </w:r>
          </w:p>
          <w:p>
            <w:pPr>
              <w:spacing w:after="160"/>
            </w:pPr>
            <w:r>
              <w:rPr>
                <w:rStyle w:val="row-content-rich-text"/>
              </w:rPr>
              <w:t xml:space="preserve">Local arrangements include documented policies, pathways, procedures and policies.</w:t>
            </w:r>
          </w:p>
          <w:p>
            <w:pPr>
              <w:spacing w:after="160"/>
            </w:pPr>
            <w:r>
              <w:rPr>
                <w:rStyle w:val="row-content-rich-text"/>
              </w:rPr>
              <w:t xml:space="preserve">The care plan should describe the patient's goals of care and ongoing care needs. The individualised care plan is separate to a clinical discharge summary and should:</w:t>
            </w:r>
          </w:p>
          <w:p>
            <w:pPr>
              <w:pStyle w:val="ListParagraph"/>
              <w:numPr>
                <w:ilvl w:val="0"/>
                <w:numId w:val="3"/>
              </w:numPr>
            </w:pPr>
            <w:r>
              <w:rPr>
                <w:rStyle w:val="row-content-rich-text"/>
              </w:rPr>
              <w:t xml:space="preserve">Identify any changes in medicines (including any new medicines) or ongoing pain management</w:t>
            </w:r>
          </w:p>
          <w:p>
            <w:pPr>
              <w:pStyle w:val="ListParagraph"/>
              <w:numPr>
                <w:ilvl w:val="0"/>
                <w:numId w:val="3"/>
              </w:numPr>
            </w:pPr>
            <w:r>
              <w:rPr>
                <w:rStyle w:val="row-content-rich-text"/>
              </w:rPr>
              <w:t xml:space="preserve">Identify any rehabilitation equipment needed and the contact details for rehabilitation services, and refer as required</w:t>
            </w:r>
          </w:p>
          <w:p>
            <w:pPr>
              <w:pStyle w:val="ListParagraph"/>
              <w:numPr>
                <w:ilvl w:val="0"/>
                <w:numId w:val="3"/>
              </w:numPr>
            </w:pPr>
            <w:r>
              <w:rPr>
                <w:rStyle w:val="row-content-rich-text"/>
              </w:rPr>
              <w:t xml:space="preserve">Describe mobilisation activities, wound care and function post-injury</w:t>
            </w:r>
          </w:p>
          <w:p>
            <w:pPr>
              <w:pStyle w:val="ListParagraph"/>
              <w:numPr>
                <w:ilvl w:val="0"/>
                <w:numId w:val="3"/>
              </w:numPr>
            </w:pPr>
            <w:r>
              <w:rPr>
                <w:rStyle w:val="row-content-rich-text"/>
              </w:rPr>
              <w:t xml:space="preserve">Provide information and recommendations for secondary fracture prevention, including contact details for services, where appropriate</w:t>
            </w:r>
          </w:p>
          <w:p>
            <w:pPr>
              <w:pStyle w:val="ListParagraph"/>
              <w:numPr>
                <w:ilvl w:val="0"/>
                <w:numId w:val="3"/>
              </w:numPr>
            </w:pPr>
            <w:r>
              <w:rPr>
                <w:rStyle w:val="row-content-rich-text"/>
              </w:rPr>
              <w:t xml:space="preserve">Recommend bone protection medicines to the patient and their general practitioner if they have not been started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local arrangements that are implemented should record ‘Yes.’ 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ANZHFR </w:t>
            </w:r>
            <w:r>
              <w:rPr>
                <w:rStyle w:val="row-content-rich-text"/>
                <w:i/>
              </w:rPr>
              <w:t xml:space="preserve">My Hip Fracture Guide: Information and Individual Care Plan </w:t>
            </w:r>
            <w:r>
              <w:rPr>
                <w:rStyle w:val="row-content-rich-text"/>
              </w:rPr>
              <w:t xml:space="preserve"> is a guide for patients, carers and families that provides important information about care after a hip fracture; the guide has been translated into 15 languages and is available on the </w:t>
            </w:r>
            <w:hyperlink w:tooltip="ANZHFR Website" w:history="true" r:id="R7bdb040a0fec40fd">
              <w:r>
                <w:rPr>
                  <w:rStyle w:val="Hyperlink"/>
                </w:rPr>
                <w:t xml:space="preserve">ANZHFR Website</w:t>
              </w:r>
            </w:hyperlink>
          </w:p>
          <w:p>
            <w:pPr/>
            <w:r>
              <w:rPr>
                <w:rStyle w:val="row-content-rich-text"/>
              </w:rPr>
              <w:t xml:space="preserve">Te Tāhū Hauora Health Quality &amp; Safety Commission has helped to develop </w:t>
            </w:r>
            <w:r>
              <w:rPr>
                <w:rStyle w:val="row-content-rich-text"/>
                <w:i/>
              </w:rPr>
              <w:t xml:space="preserve">Recovering from a hip fracture: Pikinga orai tētahi whainga hope</w:t>
            </w:r>
            <w:r>
              <w:rPr>
                <w:rStyle w:val="row-content-rich-text"/>
              </w:rPr>
              <w:t xml:space="preserve"> booklet to meet the needs of the population in Aotearoa New Zealand who are recovering from a hip fracture.  The booklet is available in both English and </w:t>
            </w:r>
            <w:r>
              <w:rPr>
                <w:rStyle w:val="row-content-rich-text"/>
              </w:rPr>
              <w:t xml:space="preserve">te reo Māori on the </w:t>
            </w:r>
            <w:hyperlink w:tooltip="Te Tāhū Hauora Health Quality &amp;amp; Safety Commission Website." w:history="true" r:id="R16877ef91ba242cd">
              <w:r>
                <w:rPr>
                  <w:rStyle w:val="Hyperlink"/>
                </w:rPr>
                <w:t xml:space="preserve">Te Tāhū Hauora Health Quality &amp; Safety Commission Website.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Hip Fracture Clinical Care Standard. Sydney: ACSQHC;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9da6ab50d9438e">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a836260cc25d4af0">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ea74809c2a6f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dd5c737db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4809c2a6f49b8" /><Relationship Type="http://schemas.openxmlformats.org/officeDocument/2006/relationships/header" Target="/word/header1.xml" Id="R83d66eb5f6744ad8" /><Relationship Type="http://schemas.openxmlformats.org/officeDocument/2006/relationships/settings" Target="/word/settings.xml" Id="R2e9489298e5d432a" /><Relationship Type="http://schemas.openxmlformats.org/officeDocument/2006/relationships/styles" Target="/word/styles.xml" Id="R37139fdc0ce74753" /><Relationship Type="http://schemas.openxmlformats.org/officeDocument/2006/relationships/hyperlink" Target="https://meteor.aihw.gov.au/RegistrationAuthority/18" TargetMode="External" Id="R597f9c3a1f394cd6" /><Relationship Type="http://schemas.openxmlformats.org/officeDocument/2006/relationships/hyperlink" Target="https://meteor.aihw.gov.au/content/780812" TargetMode="External" Id="R861154b48650425c" /><Relationship Type="http://schemas.openxmlformats.org/officeDocument/2006/relationships/hyperlink" Target="https://meteor.aihw.gov.au/RegistrationAuthority/18" TargetMode="External" Id="R0665ccb7a2944703" /><Relationship Type="http://schemas.openxmlformats.org/officeDocument/2006/relationships/numbering" Target="/word/numbering.xml" Id="Raffc0ccf924e4239" /><Relationship Type="http://schemas.openxmlformats.org/officeDocument/2006/relationships/hyperlink" Target="https://anzhfr.org/resourcesforpatients/" TargetMode="External" Id="R7bdb040a0fec40fd" /><Relationship Type="http://schemas.openxmlformats.org/officeDocument/2006/relationships/hyperlink" Target="https://www.hqsc.govt.nz/resources/resource-library/recovering-from-a-hip-fracture-pikinga-ora-i-tetahi-whatinga-hope-booklet/" TargetMode="External" Id="R16877ef91ba242cd" /><Relationship Type="http://schemas.openxmlformats.org/officeDocument/2006/relationships/hyperlink" Target="https://meteor.aihw.gov.au/content/696450" TargetMode="External" Id="R199da6ab50d9438e" /><Relationship Type="http://schemas.openxmlformats.org/officeDocument/2006/relationships/hyperlink" Target="https://meteor.aihw.gov.au/RegistrationAuthority/12" TargetMode="External" Id="Ra836260cc25d4af0" /></Relationships>
</file>

<file path=word/_rels/header1.xml.rels>&#65279;<?xml version="1.0" encoding="utf-8"?><Relationships xmlns="http://schemas.openxmlformats.org/package/2006/relationships"><Relationship Type="http://schemas.openxmlformats.org/officeDocument/2006/relationships/image" Target="/media/image.png" Id="R429dd5c737db4da4" /></Relationships>
</file>