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fae4ddaf314771" /></Relationships>
</file>

<file path=word/document.xml><?xml version="1.0" encoding="utf-8"?>
<w:document xmlns:r="http://schemas.openxmlformats.org/officeDocument/2006/relationships" xmlns:w="http://schemas.openxmlformats.org/wordprocessingml/2006/main">
  <w:body>
    <w:p>
      <w:pPr>
        <w:pStyle w:val="Title"/>
      </w:pPr>
      <w:r>
        <w:t>Hip Fracture Clinical Care Standard: 3a-Proportion of patients with a hip fracture who had a clinical frailty assessment using a validated tool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Clinical Care Standard: 3a-Proportion of patients with a hip fracture who had a clinical frailty assessment using a validated tool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3a-Proportion of patients with a hip fracture who had a clinical frailty assessment using a validated tool.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780847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1652a27dc345c2">
              <w:r>
                <w:rPr>
                  <w:rStyle w:val="Hyperlink"/>
                  <w:color w:val="244061"/>
                </w:rPr>
                <w:t xml:space="preserve">Australian Commission on Safety and Quality in Health Care</w:t>
              </w:r>
            </w:hyperlink>
            <w:r>
              <w:rPr>
                <w:rStyle w:val="row-content"/>
                <w:color w:val="244061"/>
              </w:rPr>
              <w:t xml:space="preserve">, Standard 10/09/2023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hip fracture who had a clinical frailty assessment using a validated tool.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7113dd3c01c4dbc">
              <w:r>
                <w:rPr>
                  <w:rStyle w:val="Hyperlink"/>
                </w:rPr>
                <w:t xml:space="preserve">Hip Fracture Clinical Care Standard 2023</w:t>
              </w:r>
            </w:hyperlink>
          </w:p>
          <w:p>
            <w:pPr>
              <w:spacing w:before="0" w:after="0"/>
            </w:pPr>
            <w:r>
              <w:rPr>
                <w:rStyle w:val="row-content"/>
                <w:color w:val="244061"/>
              </w:rPr>
              <w:t xml:space="preserve">       </w:t>
            </w:r>
            <w:hyperlink w:history="true" r:id="R85d1d05b0d984d43">
              <w:r>
                <w:rPr>
                  <w:rStyle w:val="Hyperlink"/>
                  <w:color w:val="244061"/>
                </w:rPr>
                <w:t xml:space="preserve">Australian Commission on Safety and Quality in Health Care</w:t>
              </w:r>
            </w:hyperlink>
            <w:r>
              <w:rPr>
                <w:rStyle w:val="row-content"/>
                <w:color w:val="244061"/>
              </w:rPr>
              <w:t xml:space="preserve">, Standard 10/09/2023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included in the numerator, the outcome of the frailty assessment must be document in the medical record. </w:t>
            </w:r>
          </w:p>
          <w:p>
            <w:pPr/>
            <w:r>
              <w:rPr>
                <w:rStyle w:val="row-content-rich-text"/>
              </w:rPr>
              <w:t xml:space="preserve">An example of a validated tool is the Clinical Frailty Scale (Rockwood,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hip fracture who had a clinical frailty assessment using a validated tool while in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with a hip fracture who were admitted to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Hip Fracture Clinical Care Standard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 Organisations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Hip Fracture Clinical Care Standard. Sydney: ACSQHC; 2023.</w:t>
            </w:r>
          </w:p>
          <w:p>
            <w:pPr/>
            <w:r>
              <w:rPr>
                <w:rStyle w:val="row-content-rich-text"/>
              </w:rPr>
              <w:t xml:space="preserve">Rockwood K, Song X, MacKnight C, Bergman H, Hogan DB, McDowell I, Mitnitski A. A global clinical measure of fitness and frailty in elderly people. CMAJ. 2005 Aug 30;173(5):489-95. </w:t>
            </w:r>
          </w:p>
        </w:tc>
      </w:tr>
    </w:tbl>
    <w:p>
      <w:r>
        <w:br/>
      </w:r>
    </w:p>
    <w:sectPr>
      <w:footerReference xmlns:r="http://schemas.openxmlformats.org/officeDocument/2006/relationships" w:type="default" r:id="Ref66de6b9e5a43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780847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ccb9351ca04b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66de6b9e5a4314" /><Relationship Type="http://schemas.openxmlformats.org/officeDocument/2006/relationships/header" Target="/word/header1.xml" Id="R811ce44b74ec4f2e" /><Relationship Type="http://schemas.openxmlformats.org/officeDocument/2006/relationships/settings" Target="/word/settings.xml" Id="Rf340a8c6f7f74ed6" /><Relationship Type="http://schemas.openxmlformats.org/officeDocument/2006/relationships/styles" Target="/word/styles.xml" Id="Rda3e14f8792d4c12" /><Relationship Type="http://schemas.openxmlformats.org/officeDocument/2006/relationships/hyperlink" Target="https://meteor.aihw.gov.au/RegistrationAuthority/18" TargetMode="External" Id="Rea1652a27dc345c2" /><Relationship Type="http://schemas.openxmlformats.org/officeDocument/2006/relationships/hyperlink" Target="https://meteor.aihw.gov.au/content/780812" TargetMode="External" Id="R67113dd3c01c4dbc" /><Relationship Type="http://schemas.openxmlformats.org/officeDocument/2006/relationships/hyperlink" Target="https://meteor.aihw.gov.au/RegistrationAuthority/18" TargetMode="External" Id="R85d1d05b0d984d43" /></Relationships>
</file>

<file path=word/_rels/header1.xml.rels>&#65279;<?xml version="1.0" encoding="utf-8"?><Relationships xmlns="http://schemas.openxmlformats.org/package/2006/relationships"><Relationship Type="http://schemas.openxmlformats.org/officeDocument/2006/relationships/image" Target="/media/image.png" Id="R40ccb9351ca04bb1" /></Relationships>
</file>