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2525a439224b0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3.1.3–Incidence of sexually transmissible infections and blood-borne viruses,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3.1.3–Incidence of sexually transmissible infections and blood-borne viruses,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3.1.3–Incidence of sexually transmissible infections and blood-borne viruses,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2e016605845c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notifications of syphilis, human immunodeficiency virus (HIV), hepatitis B, hepatitis C, chlamydia and gonorrhoea.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Simple treatments are available for most of these sexually transmissible infections. However, if left untreated, chlamydia and gonorrhoea can cause pelvic inflammatory disease in females and infertility in both males and females, while untreated syphilis can cause serious long-term conditions including heart failure, dementia, blindness and brain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e6773296204d55">
              <w:r>
                <w:rPr>
                  <w:rStyle w:val="Hyperlink"/>
                </w:rPr>
                <w:t xml:space="preserve">Australian Health Performance Framework, 2021</w:t>
              </w:r>
            </w:hyperlink>
          </w:p>
          <w:p>
            <w:pPr>
              <w:pStyle w:val="registration-status"/>
              <w:spacing w:before="0" w:after="0"/>
            </w:pPr>
            <w:hyperlink w:history="true" r:id="R54a4b1b0fd1549ce">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fc47f0a924f4dbb">
              <w:r>
                <w:rPr>
                  <w:rStyle w:val="Hyperlink"/>
                  <w:b/>
                </w:rPr>
                <w:t xml:space="preserve">Age-standardised rate </w:t>
              </w:r>
            </w:hyperlink>
            <w:r>
              <w:rPr>
                <w:rStyle w:val="row-content-rich-text"/>
              </w:rPr>
              <w:t xml:space="preserve">(expressed as a percentage): calculated using the direct method, using age groups 0-14, 15-19, 20-29, 30-39, 40-49, and 50 and over based on the 2001 Census as the standard population using the direct age-standardisation method.</w:t>
            </w:r>
          </w:p>
          <w:p>
            <w:pPr>
              <w:spacing w:after="160"/>
            </w:pPr>
            <w:r>
              <w:rPr>
                <w:rStyle w:val="row-content-rich-text"/>
                <w:b/>
              </w:rPr>
              <w:t xml:space="preserve">Analysis by state and territory</w:t>
            </w:r>
            <w:r>
              <w:rPr>
                <w:rStyle w:val="row-content-rich-text"/>
              </w:rPr>
              <w:t xml:space="preserve">, remoteness and SEIFA Index of Relative Socioeconomic Disadvantage (IRSD) is based on usual residence of person.</w:t>
            </w:r>
          </w:p>
          <w:p>
            <w:pPr>
              <w:spacing w:after="160"/>
            </w:pPr>
            <w:r>
              <w:rPr>
                <w:rStyle w:val="row-content-rich-text"/>
              </w:rPr>
              <w:t xml:space="preserve">Presented as crude rate per 100,000 population.</w:t>
            </w:r>
          </w:p>
          <w:p>
            <w:pPr>
              <w:spacing w:after="160"/>
            </w:pPr>
            <w:r>
              <w:rPr>
                <w:rStyle w:val="row-content-rich-text"/>
                <w:b/>
              </w:rPr>
              <w:t xml:space="preserve">Indigenous population</w:t>
            </w:r>
          </w:p>
          <w:p>
            <w:pPr/>
            <w:r>
              <w:rPr>
                <w:rStyle w:val="row-content-rich-text"/>
              </w:rPr>
              <w:t xml:space="preserve">TBC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 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gonorrhoea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Viral hepatitis (B and C), gonorrhoea, syphilis, chlamydia - notifications of new diagnoses of selected sexually transmissible disease and/or blood-borne viruses - </w:t>
            </w:r>
          </w:p>
          <w:p>
            <w:r>
              <w:rPr>
                <w:rStyle w:val="row-content"/>
                <w:b/>
              </w:rPr>
              <w:t xml:space="preserve">Data Source</w:t>
            </w:r>
          </w:p>
          <w:p>
            <w:hyperlink w:history="true" r:id="Rb9dd8916b4654b7f">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HIV - Notifications of new diagnoses of selected sexually transmissible disease and/or blood-borne viruses</w:t>
            </w:r>
          </w:p>
          <w:p>
            <w:r>
              <w:rPr>
                <w:rStyle w:val="row-content"/>
                <w:b/>
              </w:rPr>
              <w:t xml:space="preserve">Data Source</w:t>
            </w:r>
          </w:p>
          <w:p>
            <w:hyperlink w:history="true" r:id="R33684f4bfc7041b9">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1ea1ff19f55477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33865a5f5df48d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be0639f45c4c4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be0f4013edf48f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2cea2c9da884368">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52862e68bbd49d6">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9a4ea06bbb142cd">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0d89e9dc4c34d86">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06629a8096a49f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d1ab6d2360c4775">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8eace4bdda0e449e">
              <w:r>
                <w:rPr>
                  <w:rStyle w:val="Hyperlink"/>
                </w:rPr>
                <w:t xml:space="preserve">https://www.health.gov.au/casedefinitions</w:t>
              </w:r>
            </w:hyperlink>
            <w:r>
              <w:rPr>
                <w:rStyle w:val="row-content-rich-text"/>
              </w:rPr>
              <w:t xml:space="preserve">.</w:t>
            </w:r>
          </w:p>
          <w:p>
            <w:pPr>
              <w:spacing w:after="160"/>
            </w:pPr>
            <w:r>
              <w:rPr>
                <w:rStyle w:val="row-content-rich-text"/>
                <w:b/>
              </w:rPr>
              <w:t xml:space="preserve">Syphilis</w:t>
            </w:r>
            <w:r>
              <w:rPr>
                <w:rStyle w:val="row-content-rich-text"/>
              </w:rPr>
              <w:t xml:space="preserve"> data limited to notifications of less than 2 years' duration and includes notifications of congenital syphilis.</w:t>
            </w:r>
          </w:p>
          <w:p>
            <w:pPr>
              <w:spacing w:after="160"/>
            </w:pPr>
            <w:r>
              <w:rPr>
                <w:rStyle w:val="row-content-rich-text"/>
                <w:b/>
              </w:rPr>
              <w:t xml:space="preserve">HIV</w:t>
            </w:r>
            <w:r>
              <w:rPr>
                <w:rStyle w:val="row-content-rich-text"/>
              </w:rPr>
              <w:t xml:space="preserve"> data contains notifications of newly diagnosed HIV infection and includes HIV infections known to have been acquired within 12 months prior to diagnosis.</w:t>
            </w:r>
          </w:p>
          <w:p>
            <w:pPr>
              <w:spacing w:after="160"/>
            </w:pPr>
            <w:r>
              <w:rPr>
                <w:rStyle w:val="row-content-rich-text"/>
                <w:b/>
              </w:rPr>
              <w:t xml:space="preserve">Hepatitis B</w:t>
            </w:r>
            <w:r>
              <w:rPr>
                <w:rStyle w:val="row-content-rich-text"/>
              </w:rPr>
              <w:t xml:space="preserve"> and </w:t>
            </w:r>
            <w:r>
              <w:rPr>
                <w:rStyle w:val="row-content-rich-text"/>
                <w:b/>
              </w:rPr>
              <w:t xml:space="preserve">hepatitis C</w:t>
            </w:r>
            <w:r>
              <w:rPr>
                <w:rStyle w:val="row-content-rich-text"/>
              </w:rPr>
              <w:t xml:space="preserve"> data contains notifications of newly diagnosed infections, including cases known to have been acquired within 24 months prior to diagnosis.</w:t>
            </w:r>
          </w:p>
          <w:p>
            <w:pPr/>
            <w:r>
              <w:rPr>
                <w:rStyle w:val="row-content-rich-text"/>
                <w:b/>
              </w:rPr>
              <w:t xml:space="preserve">Chlamydia</w:t>
            </w:r>
            <w:r>
              <w:rPr>
                <w:rStyle w:val="row-content-rich-text"/>
              </w:rPr>
              <w:t xml:space="preserve"> and </w:t>
            </w:r>
            <w:r>
              <w:rPr>
                <w:rStyle w:val="row-content-rich-text"/>
                <w:b/>
              </w:rPr>
              <w:t xml:space="preserve">gonococcal infection</w:t>
            </w:r>
            <w:r>
              <w:rPr>
                <w:rStyle w:val="row-content-rich-text"/>
              </w:rPr>
              <w:t xml:space="preserve"> notifications may include cases that are not sexually acquired, especially in the 0-4 year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cac49401974bb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ba3a9e38f34ca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8fe55421d5496c">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b85574d9420749a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04f420aeab548d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31ac9494c4144f9">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387c19fef54f96">
              <w:r>
                <w:rPr>
                  <w:rStyle w:val="Hyperlink"/>
                </w:rPr>
                <w:t xml:space="preserve">Australian Health Performance Framework: PI 3.1.3–Incidence of sexually transmissible infections and blood-borne viruses, 2020</w:t>
              </w:r>
            </w:hyperlink>
          </w:p>
          <w:p>
            <w:pPr>
              <w:pStyle w:val="registration-status"/>
              <w:spacing w:before="0" w:after="0"/>
            </w:pPr>
            <w:hyperlink w:history="true" r:id="R657b2559b0e44fe3">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ddbe7a488b4d4f32">
              <w:r>
                <w:rPr>
                  <w:rStyle w:val="Hyperlink"/>
                </w:rPr>
                <w:t xml:space="preserve">Australian Health Performance Framework: PI 3.1.3–Incidence of sexually transmissible infections and blood-borne viruses, 2024</w:t>
              </w:r>
            </w:hyperlink>
          </w:p>
          <w:p>
            <w:pPr>
              <w:pStyle w:val="registration-status"/>
              <w:spacing w:before="0" w:after="0"/>
            </w:pPr>
            <w:hyperlink w:history="true" r:id="R7c9374298e1e4c1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71e0c3f383914887">
              <w:r>
                <w:rPr>
                  <w:rStyle w:val="Hyperlink"/>
                </w:rPr>
                <w:t xml:space="preserve">National Healthcare Agreement: PI 02-Incidence of sexually transmissible infections and blood-borne viruses, 2012</w:t>
              </w:r>
            </w:hyperlink>
          </w:p>
          <w:p>
            <w:pPr>
              <w:pStyle w:val="registration-status"/>
              <w:spacing w:before="0" w:after="0"/>
            </w:pPr>
            <w:hyperlink w:history="true" r:id="Rdb432b935f3a442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b4100d01ab4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778137</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2352bc217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100d01ab4466d" /><Relationship Type="http://schemas.openxmlformats.org/officeDocument/2006/relationships/header" Target="/word/header1.xml" Id="R136ec6190c524f4f" /><Relationship Type="http://schemas.openxmlformats.org/officeDocument/2006/relationships/settings" Target="/word/settings.xml" Id="Rf8cbfc9822104b25" /><Relationship Type="http://schemas.openxmlformats.org/officeDocument/2006/relationships/styles" Target="/word/styles.xml" Id="Rcb28a1e79b1d47a3" /><Relationship Type="http://schemas.openxmlformats.org/officeDocument/2006/relationships/numbering" Target="/word/numbering.xml" Id="R92ad66fc96a94f98" /><Relationship Type="http://schemas.openxmlformats.org/officeDocument/2006/relationships/hyperlink" Target="https://meteor.aihw.gov.au/RegistrationAuthority/12" TargetMode="External" Id="R8cf2e016605845c4" /><Relationship Type="http://schemas.openxmlformats.org/officeDocument/2006/relationships/hyperlink" Target="https://meteor.aihw.gov.au/content/764926" TargetMode="External" Id="R2fe6773296204d55" /><Relationship Type="http://schemas.openxmlformats.org/officeDocument/2006/relationships/hyperlink" Target="https://meteor.aihw.gov.au/RegistrationAuthority/12" TargetMode="External" Id="R54a4b1b0fd1549ce" /><Relationship Type="http://schemas.openxmlformats.org/officeDocument/2006/relationships/hyperlink" Target="https://meteor.aihw.gov.au/content/327276" TargetMode="External" Id="Rcfc47f0a924f4dbb" /><Relationship Type="http://schemas.openxmlformats.org/officeDocument/2006/relationships/hyperlink" Target="https://meteor.aihw.gov.au/content/393138" TargetMode="External" Id="Rb9dd8916b4654b7f" /><Relationship Type="http://schemas.openxmlformats.org/officeDocument/2006/relationships/hyperlink" Target="https://meteor.aihw.gov.au/content/396672" TargetMode="External" Id="R33684f4bfc7041b9" /><Relationship Type="http://schemas.openxmlformats.org/officeDocument/2006/relationships/hyperlink" Target="https://meteor.aihw.gov.au/content/393625" TargetMode="External" Id="Rd1ea1ff19f554774" /><Relationship Type="http://schemas.openxmlformats.org/officeDocument/2006/relationships/hyperlink" Target="https://meteor.aihw.gov.au/content/394092" TargetMode="External" Id="Rd33865a5f5df48d2" /><Relationship Type="http://schemas.openxmlformats.org/officeDocument/2006/relationships/hyperlink" Target="https://meteor.aihw.gov.au/content/393138" TargetMode="External" Id="R60be0639f45c4c40" /><Relationship Type="http://schemas.openxmlformats.org/officeDocument/2006/relationships/hyperlink" Target="https://meteor.aihw.gov.au/content/393138" TargetMode="External" Id="Rfbe0f4013edf48f9" /><Relationship Type="http://schemas.openxmlformats.org/officeDocument/2006/relationships/hyperlink" Target="https://meteor.aihw.gov.au/content/393138" TargetMode="External" Id="R52cea2c9da884368" /><Relationship Type="http://schemas.openxmlformats.org/officeDocument/2006/relationships/hyperlink" Target="https://meteor.aihw.gov.au/content/393138" TargetMode="External" Id="R452862e68bbd49d6" /><Relationship Type="http://schemas.openxmlformats.org/officeDocument/2006/relationships/hyperlink" Target="https://meteor.aihw.gov.au/content/396672" TargetMode="External" Id="R69a4ea06bbb142cd" /><Relationship Type="http://schemas.openxmlformats.org/officeDocument/2006/relationships/hyperlink" Target="https://meteor.aihw.gov.au/content/396672" TargetMode="External" Id="R70d89e9dc4c34d86" /><Relationship Type="http://schemas.openxmlformats.org/officeDocument/2006/relationships/hyperlink" Target="https://meteor.aihw.gov.au/content/396672" TargetMode="External" Id="R206629a8096a49f3" /><Relationship Type="http://schemas.openxmlformats.org/officeDocument/2006/relationships/hyperlink" Target="https://meteor.aihw.gov.au/content/396672" TargetMode="External" Id="Rbd1ab6d2360c4775" /><Relationship Type="http://schemas.openxmlformats.org/officeDocument/2006/relationships/hyperlink" Target="https://www.health.gov.au/casedefinitions" TargetMode="External" Id="R8eace4bdda0e449e" /><Relationship Type="http://schemas.openxmlformats.org/officeDocument/2006/relationships/hyperlink" Target="https://meteor.aihw.gov.au/content/393625" TargetMode="External" Id="Rc0cac49401974bb0" /><Relationship Type="http://schemas.openxmlformats.org/officeDocument/2006/relationships/hyperlink" Target="https://meteor.aihw.gov.au/content/449216" TargetMode="External" Id="Rbbba3a9e38f34ca7" /><Relationship Type="http://schemas.openxmlformats.org/officeDocument/2006/relationships/hyperlink" Target="https://meteor.aihw.gov.au/content/393138" TargetMode="External" Id="R318fe55421d5496c" /><Relationship Type="http://schemas.openxmlformats.org/officeDocument/2006/relationships/hyperlink" Target="https://meteor.aihw.gov.au/content/394092" TargetMode="External" Id="Rb85574d9420749a3" /><Relationship Type="http://schemas.openxmlformats.org/officeDocument/2006/relationships/hyperlink" Target="https://meteor.aihw.gov.au/content/449223" TargetMode="External" Id="Rf04f420aeab548dc" /><Relationship Type="http://schemas.openxmlformats.org/officeDocument/2006/relationships/hyperlink" Target="https://meteor.aihw.gov.au/content/396672" TargetMode="External" Id="Rd31ac9494c4144f9" /><Relationship Type="http://schemas.openxmlformats.org/officeDocument/2006/relationships/hyperlink" Target="https://meteor.aihw.gov.au/content/728388" TargetMode="External" Id="Rc5387c19fef54f96" /><Relationship Type="http://schemas.openxmlformats.org/officeDocument/2006/relationships/hyperlink" Target="https://meteor.aihw.gov.au/RegistrationAuthority/12" TargetMode="External" Id="R657b2559b0e44fe3" /><Relationship Type="http://schemas.openxmlformats.org/officeDocument/2006/relationships/hyperlink" Target="https://meteor.aihw.gov.au/content/788566" TargetMode="External" Id="Rddbe7a488b4d4f32" /><Relationship Type="http://schemas.openxmlformats.org/officeDocument/2006/relationships/hyperlink" Target="https://meteor.aihw.gov.au/RegistrationAuthority/12" TargetMode="External" Id="R7c9374298e1e4c1d" /><Relationship Type="http://schemas.openxmlformats.org/officeDocument/2006/relationships/hyperlink" Target="https://meteor.aihw.gov.au/content/435959" TargetMode="External" Id="R71e0c3f383914887" /><Relationship Type="http://schemas.openxmlformats.org/officeDocument/2006/relationships/hyperlink" Target="https://meteor.aihw.gov.au/RegistrationAuthority/12" TargetMode="External" Id="Rdb432b935f3a4420" /></Relationships>
</file>

<file path=word/_rels/header1.xml.rels>&#65279;<?xml version="1.0" encoding="utf-8"?><Relationships xmlns="http://schemas.openxmlformats.org/package/2006/relationships"><Relationship Type="http://schemas.openxmlformats.org/officeDocument/2006/relationships/image" Target="/media/image.png" Id="R1412352bc21743d6" /></Relationships>
</file>