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e3dee60b2a4173" /></Relationships>
</file>

<file path=word/document.xml><?xml version="1.0" encoding="utf-8"?>
<w:document xmlns:r="http://schemas.openxmlformats.org/officeDocument/2006/relationships" xmlns:w="http://schemas.openxmlformats.org/wordprocessingml/2006/main">
  <w:body>
    <w:p>
      <w:pPr>
        <w:pStyle w:val="Title"/>
      </w:pPr>
      <w:r>
        <w:t>Aged care person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person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6294d6120543f6">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Aged care person cluster specifies the data to be collected for each person seeking or accessing aged 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 </w:t>
            </w:r>
            <w:hyperlink w:history="true" r:id="R7bad4d0a9fca4c23">
              <w:r>
                <w:rPr>
                  <w:rStyle w:val="Hyperlink"/>
                </w:rPr>
                <w:t xml:space="preserve">Person</w:t>
              </w:r>
            </w:hyperlink>
            <w:r>
              <w:rPr>
                <w:rStyle w:val="row-content-rich-text"/>
              </w:rPr>
              <w:t xml:space="preserve"> seeking or accessing aged care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8c1602b0344783">
              <w:r>
                <w:rPr>
                  <w:rStyle w:val="Hyperlink"/>
                </w:rPr>
                <w:t xml:space="preserve">Aged Care National Minimum Data Set 2023-24</w:t>
              </w:r>
            </w:hyperlink>
          </w:p>
          <w:p>
            <w:pPr>
              <w:spacing w:before="0" w:after="0"/>
            </w:pPr>
            <w:r>
              <w:rPr>
                <w:rStyle w:val="row-content"/>
                <w:color w:val="244061"/>
              </w:rPr>
              <w:t xml:space="preserve">       </w:t>
            </w:r>
            <w:hyperlink w:history="true" r:id="R1c1d23da5a304ae5">
              <w:r>
                <w:rPr>
                  <w:rStyle w:val="Hyperlink"/>
                  <w:color w:val="244061"/>
                </w:rPr>
                <w:t xml:space="preserve">Aged Care</w:t>
              </w:r>
            </w:hyperlink>
            <w:r>
              <w:rPr>
                <w:rStyle w:val="row-content"/>
                <w:color w:val="244061"/>
              </w:rPr>
              <w:t xml:space="preserve">, Standard 30/06/2023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cluster should be collected for each person seeking or accessing aged care services. </w:t>
            </w:r>
          </w:p>
          <w:p>
            <w:r>
              <w:rPr>
                <w:rStyle w:val="row-content"/>
              </w:rPr>
              <w:t xml:space="preserve">This includes people registered within the aged care system, going through an aged care-related assessment process or using government-funded aged care services. Some related information for the person may also be collected in the aged care assessment cluster.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e40aa9cd9846da">
                    <w:r>
                      <w:rPr>
                        <w:rStyle w:val="Hyperlink"/>
                      </w:rPr>
                      <w:t xml:space="preserve">Aged care address cluster</w:t>
                    </w:r>
                  </w:hyperlink>
                </w:p>
                <w:p>
                  <w:r>
                    <w:rPr>
                      <w:b/>
                      <w:i/>
                      <w:color w:val="333333"/>
                    </w:rPr>
                    <w:t xml:space="preserve">DSS specific information:</w:t>
                  </w:r>
                </w:p>
                <w:p>
                  <w:r>
                    <w:t xml:space="preserve">In the Aged care person cluster, this data element cluster collects the person's residential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08f6cb381843ca">
                    <w:r>
                      <w:rPr>
                        <w:rStyle w:val="Hyperlink"/>
                      </w:rPr>
                      <w:t xml:space="preserve">Address components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40148b0d94945ce">
                    <w:r>
                      <w:rPr>
                        <w:rStyle w:val="Hyperlink"/>
                      </w:rPr>
                      <w:t xml:space="preserve">Address—building/complex sub-unit type, code AA[AA]</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The code list is not exhaustive, but can be used as a guide to collect information about the type of building or complex sub-unit type, if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a10125f2164c4ce9">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7f6b1dc158574421">
                    <w:r>
                      <w:rPr>
                        <w:rStyle w:val="Hyperlink"/>
                      </w:rPr>
                      <w:t xml:space="preserve">Address—floor/level type, code A[AAA]</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The code list is not exhaustive, but can be used as a guide to collect information about the type of floor level, if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65448987b58f4445">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4ddcd50de3b249c6">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7e3fad9510da4caa">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37a4f560d4274037">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283e455aea08404d">
                    <w:r>
                      <w:rPr>
                        <w:rStyle w:val="Hyperlink"/>
                      </w:rPr>
                      <w:t xml:space="preserve">Address—complex road name, text X[X(44)]</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2020a02a80c44166">
                    <w:r>
                      <w:rPr>
                        <w:rStyle w:val="Hyperlink"/>
                      </w:rPr>
                      <w:t xml:space="preserve">Address—complex road type, code AA[AA]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450" w:type="dxa"/>
                  </w:tcMar>
                  <w:vAlign w:val="top"/>
                </w:tcPr>
                <w:p>
                  <w:hyperlink w:history="true" r:id="R9c8b74f3255f4afb">
                    <w:r>
                      <w:rPr>
                        <w:rStyle w:val="Hyperlink"/>
                      </w:rPr>
                      <w:t xml:space="preserve">Address—complex road suffix, street suffix code 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450" w:type="dxa"/>
                  </w:tcMar>
                  <w:vAlign w:val="top"/>
                </w:tcPr>
                <w:p>
                  <w:hyperlink w:history="true" r:id="Rfd4cb72ef1334c97">
                    <w:r>
                      <w:rPr>
                        <w:rStyle w:val="Hyperlink"/>
                      </w:rPr>
                      <w:t xml:space="preserve">Address—address site name, text X[X(49)]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450" w:type="dxa"/>
                  </w:tcMar>
                  <w:vAlign w:val="top"/>
                </w:tcPr>
                <w:p>
                  <w:hyperlink w:history="true" r:id="R7af658cdf7ea4393">
                    <w:r>
                      <w:rPr>
                        <w:rStyle w:val="Hyperlink"/>
                      </w:rPr>
                      <w:t xml:space="preserve">Address—location descriptor, text X[X(49)]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450" w:type="dxa"/>
                  </w:tcMar>
                  <w:vAlign w:val="top"/>
                </w:tcPr>
                <w:p>
                  <w:hyperlink w:history="true" r:id="Rf73a331e784940a3">
                    <w:r>
                      <w:rPr>
                        <w:rStyle w:val="Hyperlink"/>
                      </w:rPr>
                      <w:t xml:space="preserve">Address—road number 1, road number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450" w:type="dxa"/>
                  </w:tcMar>
                  <w:vAlign w:val="top"/>
                </w:tcPr>
                <w:p>
                  <w:hyperlink w:history="true" r:id="R785eaf823ac54d23">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This data element is used for ranged street numbers in conjunction with </w:t>
                  </w:r>
                  <w:hyperlink w:history="true" r:id="Rfe8d277c75c944a6">
                    <w:r>
                      <w:rPr>
                        <w:rStyle w:val="Hyperlink"/>
                      </w:rPr>
                      <w:t xml:space="preserve">Address—road number 1, road number XXXXXX</w:t>
                    </w:r>
                  </w:hyperlink>
                  <w:r>
                    <w:t xml:space="preserve">, plus a '-' (dash) for presentation. For example: 20-24A Botany Blvd (Address road number 2 is 24A)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450" w:type="dxa"/>
                  </w:tcMar>
                  <w:vAlign w:val="top"/>
                </w:tcPr>
                <w:p>
                  <w:hyperlink w:history="true" r:id="Rb32ef44c2ed3432c">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450" w:type="dxa"/>
                  </w:tcMar>
                  <w:vAlign w:val="top"/>
                </w:tcPr>
                <w:p>
                  <w:hyperlink w:history="true" r:id="Rbc16e594fd194958">
                    <w:r>
                      <w:rPr>
                        <w:rStyle w:val="Hyperlink"/>
                      </w:rPr>
                      <w:t xml:space="preserve">Address—road name, text X[X(44)]</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450" w:type="dxa"/>
                  </w:tcMar>
                  <w:vAlign w:val="top"/>
                </w:tcPr>
                <w:p>
                  <w:hyperlink w:history="true" r:id="Rfc796b368bc846e2">
                    <w:r>
                      <w:rPr>
                        <w:rStyle w:val="Hyperlink"/>
                      </w:rPr>
                      <w:t xml:space="preserve">Address—road type, code AA[AA]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450" w:type="dxa"/>
                  </w:tcMar>
                  <w:vAlign w:val="top"/>
                </w:tcPr>
                <w:p>
                  <w:hyperlink w:history="true" r:id="R79168eb0009642f9">
                    <w:r>
                      <w:rPr>
                        <w:rStyle w:val="Hyperlink"/>
                      </w:rPr>
                      <w:t xml:space="preserve">Address—road suffix, street suffix code 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450" w:type="dxa"/>
                  </w:tcMar>
                  <w:vAlign w:val="top"/>
                </w:tcPr>
                <w:p>
                  <w:hyperlink w:history="true" r:id="Rd10212337f71473b">
                    <w:r>
                      <w:rPr>
                        <w:rStyle w:val="Hyperlink"/>
                      </w:rPr>
                      <w:t xml:space="preserve">Address—postal delivery service type identifier, code AA[A(9)]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450" w:type="dxa"/>
                  </w:tcMar>
                  <w:vAlign w:val="top"/>
                </w:tcPr>
                <w:p>
                  <w:hyperlink w:history="true" r:id="R463af1967e974fc3">
                    <w:r>
                      <w:rPr>
                        <w:rStyle w:val="Hyperlink"/>
                      </w:rPr>
                      <w:t xml:space="preserve">Address—postal delivery number, identifier X[X(10)]</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450" w:type="dxa"/>
                  </w:tcMar>
                  <w:vAlign w:val="top"/>
                </w:tcPr>
                <w:p>
                  <w:hyperlink w:history="true" r:id="Rf56a64e7c9ad43d2">
                    <w:r>
                      <w:rPr>
                        <w:rStyle w:val="Hyperlink"/>
                      </w:rPr>
                      <w:t xml:space="preserve">Address—postal delivery point identifier, identifier {N(8)}</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450" w:type="dxa"/>
                  </w:tcMar>
                  <w:vAlign w:val="top"/>
                </w:tcPr>
                <w:p>
                  <w:hyperlink w:history="true" r:id="R855bc22650854176">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450" w:type="dxa"/>
                  </w:tcMar>
                  <w:vAlign w:val="top"/>
                </w:tcPr>
                <w:p>
                  <w:hyperlink w:history="true" r:id="R99f4dcb4378d4a4c">
                    <w:r>
                      <w:rPr>
                        <w:rStyle w:val="Hyperlink"/>
                      </w:rPr>
                      <w:t xml:space="preserve">Address—Australian state/territory identifier, code AA[A]</w:t>
                    </w:r>
                  </w:hyperlink>
                </w:p>
                <w:p>
                  <w:r>
                    <w:rPr>
                      <w:b/>
                      <w:i/>
                      <w:color w:val="333333"/>
                    </w:rPr>
                    <w:t xml:space="preserve">Conditional obligation:</w:t>
                  </w:r>
                </w:p>
                <w:p>
                  <w:r>
                    <w:t xml:space="preserve">Conditional on the address being within Australia.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450" w:type="dxa"/>
                  </w:tcMar>
                  <w:vAlign w:val="top"/>
                </w:tcPr>
                <w:p>
                  <w:hyperlink w:history="true" r:id="R20b498b944904fdd">
                    <w:r>
                      <w:rPr>
                        <w:rStyle w:val="Hyperlink"/>
                      </w:rPr>
                      <w:t xml:space="preserve">Address—Australian postcode, code (Postcode datafile) NNNN</w:t>
                    </w:r>
                  </w:hyperlink>
                </w:p>
                <w:p>
                  <w:r>
                    <w:rPr>
                      <w:b/>
                      <w:i/>
                      <w:color w:val="333333"/>
                    </w:rPr>
                    <w:t xml:space="preserve">Conditional obligation:</w:t>
                  </w:r>
                </w:p>
                <w:p>
                  <w:r>
                    <w:t xml:space="preserve">Conditional on the address being within Australia.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450" w:type="dxa"/>
                  </w:tcMar>
                  <w:vAlign w:val="top"/>
                </w:tcPr>
                <w:p>
                  <w:hyperlink w:history="true" r:id="R2386269619ad4abe">
                    <w:r>
                      <w:rPr>
                        <w:rStyle w:val="Hyperlink"/>
                      </w:rPr>
                      <w:t xml:space="preserve">Address—country identifier, country code (SACC 2016) NNNN</w:t>
                    </w:r>
                  </w:hyperlink>
                </w:p>
                <w:p>
                  <w:r>
                    <w:rPr>
                      <w:b/>
                      <w:i/>
                      <w:color w:val="333333"/>
                    </w:rPr>
                    <w:t xml:space="preserve">Conditional obligation:</w:t>
                  </w:r>
                </w:p>
                <w:p>
                  <w:r>
                    <w:t xml:space="preserve">Conditional on the address NOT being within Australia.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26</w:t>
                  </w:r>
                </w:p>
              </w:tc>
              <w:tc>
                <w:tcPr>
                  <w:tcBorders>
                    <w:top w:val="none" w:color="000000" w:sz="0"/>
                    <w:left w:val="none" w:color="000000" w:sz="0"/>
                    <w:bottom w:val="none" w:color="000000" w:sz="0"/>
                    <w:right w:val="none" w:color="000000" w:sz="0"/>
                  </w:tcBorders>
                  <w:tcMar>
                    <w:left w:w="450" w:type="dxa"/>
                  </w:tcMar>
                  <w:vAlign w:val="top"/>
                </w:tcPr>
                <w:p>
                  <w:hyperlink w:history="true" r:id="Rad8418aefe5541ac">
                    <w:r>
                      <w:rPr>
                        <w:rStyle w:val="Hyperlink"/>
                      </w:rPr>
                      <w:t xml:space="preserve">Address—address line, text X[X(179)]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6c7426ae0f4257">
                    <w:r>
                      <w:rPr>
                        <w:rStyle w:val="Hyperlink"/>
                      </w:rPr>
                      <w:t xml:space="preserve">Address—geocode latitude, decimal degrees XN[N][.N(9)]</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38943ffe8d4514">
                    <w:r>
                      <w:rPr>
                        <w:rStyle w:val="Hyperlink"/>
                      </w:rPr>
                      <w:t xml:space="preserve">Address—geocode longitude, decimal degrees XN[NN][.N(9)]</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6df581ef9c44cd">
                    <w:r>
                      <w:rPr>
                        <w:rStyle w:val="Hyperlink"/>
                      </w:rPr>
                      <w:t xml:space="preserve">Address—physical address indicator, yes/no/not applicable/unknown/not stated/inadequately described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95ce5a309f4b53">
                    <w:r>
                      <w:rPr>
                        <w:rStyle w:val="Hyperlink"/>
                      </w:rPr>
                      <w:t xml:space="preserve">Address—primary health network identifier, code AAANNN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487820ce714d59">
                    <w:r>
                      <w:rPr>
                        <w:rStyle w:val="Hyperlink"/>
                      </w:rPr>
                      <w:t xml:space="preserve">Address—purpose of address,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40670f9e244829">
                    <w:r>
                      <w:rPr>
                        <w:rStyle w:val="Hyperlink"/>
                      </w:rPr>
                      <w:t xml:space="preserve">Address—region identifier, aged care planning region code NNN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c85d3ed5ee4243">
                    <w:r>
                      <w:rPr>
                        <w:rStyle w:val="Hyperlink"/>
                      </w:rPr>
                      <w:t xml:space="preserve">Address—remoteness classification, (ASGS edition 3) code 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17194ffccc44c7">
                    <w:r>
                      <w:rPr>
                        <w:rStyle w:val="Hyperlink"/>
                      </w:rPr>
                      <w:t xml:space="preserve">Address—remoteness classification, Modified Monash Model code 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657a1fc2824d23">
                    <w:r>
                      <w:rPr>
                        <w:rStyle w:val="Hyperlink"/>
                      </w:rPr>
                      <w:t xml:space="preserve">Address—statistical area, level 1 (SA1) code (ASGS Edition 3) N(11)</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49c1ee6d734ee0">
                    <w:r>
                      <w:rPr>
                        <w:rStyle w:val="Hyperlink"/>
                      </w:rPr>
                      <w:t xml:space="preserve">Address—statistical area, level 2 (SA2) code (ASGS Edition 3) N(9)</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dbb9465d784dff">
                    <w:r>
                      <w:rPr>
                        <w:rStyle w:val="Hyperlink"/>
                      </w:rPr>
                      <w:t xml:space="preserve">Address—statistical area, level 3 (SA3) code (ASGS edition 3) NNNNN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3dac96900541c3">
                    <w:r>
                      <w:rPr>
                        <w:rStyle w:val="Hyperlink"/>
                      </w:rPr>
                      <w:t xml:space="preserve">Aged care assessment—identifier, X[X(19)]</w:t>
                    </w:r>
                  </w:hyperlink>
                </w:p>
                <w:p>
                  <w:r>
                    <w:rPr>
                      <w:b/>
                      <w:i/>
                      <w:color w:val="333333"/>
                    </w:rPr>
                    <w:t xml:space="preserve">Conditional obligation:</w:t>
                  </w:r>
                </w:p>
                <w:p>
                  <w:r>
                    <w:t xml:space="preserve">For the Aged Care NMDS, this item should be used in combination with assessment type to establish/identify a unique assessment.</w:t>
                  </w:r>
                </w:p>
                <w:p>
                  <w:r>
                    <w:rPr>
                      <w:b/>
                      <w:i/>
                      <w:color w:val="333333"/>
                    </w:rPr>
                    <w:t xml:space="preserve">DSS specific information:</w:t>
                  </w:r>
                </w:p>
                <w:p>
                  <w:r>
                    <w:t xml:space="preserve">A person may be associated with more than one </w:t>
                  </w:r>
                  <w:hyperlink w:history="true" r:id="R36152b2faffe4896">
                    <w:r>
                      <w:rPr>
                        <w:rStyle w:val="Hyperlink"/>
                      </w:rPr>
                      <w:t xml:space="preserve">aged care assessment</w:t>
                    </w:r>
                  </w:hyperlink>
                  <w:r>
                    <w:t xml:space="preserve">. All relevant aged care assessment identifiers should be recorded.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e7919392ae4711">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398123b48c4f0b">
                    <w:r>
                      <w:rPr>
                        <w:rStyle w:val="Hyperlink"/>
                      </w:rPr>
                      <w:t xml:space="preserve">Person—aged care identifier, XXXXXX[X(14)]</w:t>
                    </w:r>
                  </w:hyperlink>
                </w:p>
                <w:p>
                  <w:r>
                    <w:rPr>
                      <w:b/>
                      <w:i/>
                      <w:color w:val="333333"/>
                    </w:rPr>
                    <w:t xml:space="preserve">DSS specific information:</w:t>
                  </w:r>
                </w:p>
                <w:p>
                  <w:r>
                    <w:t xml:space="preserve">Each person seeking or accessing aged care is to have a unique identifier at the national level.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f96f4ba2a84045">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5120b9b1594734">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ce30d80b8d49e1">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8573927dec4dd1">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395848aed2b541a6">
                    <w:r>
                      <w:rPr>
                        <w:rStyle w:val="Hyperlink"/>
                      </w:rPr>
                      <w:t xml:space="preserve">Person—sex, code X</w:t>
                    </w:r>
                  </w:hyperlink>
                  <w:r>
                    <w:t xml:space="preserve"> . Data must be collected for at least one of the two elements, either sex or gender.</w:t>
                  </w:r>
                </w:p>
                <w:p>
                  <w:r>
                    <w:t xml:space="preserve">Where both sex and gender are known, both should be collected.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ba37f9bba3433f">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34ec63d9424af8">
                    <w:r>
                      <w:rPr>
                        <w:rStyle w:val="Hyperlink"/>
                      </w:rPr>
                      <w:t xml:space="preserve">Person—housing tenure type, aged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f0df7d6dc1405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863474223d4230">
                    <w:r>
                      <w:rPr>
                        <w:rStyle w:val="Hyperlink"/>
                      </w:rPr>
                      <w:t xml:space="preserve">Person—informal carer existence indicator, yes/no/not applicable/unknown/not stated/inadequately described code N[N]</w:t>
                    </w:r>
                  </w:hyperlink>
                </w:p>
                <w:p>
                  <w:r>
                    <w:rPr>
                      <w:b/>
                      <w:i/>
                      <w:color w:val="333333"/>
                    </w:rPr>
                    <w:t xml:space="preserve">DSS specific information:</w:t>
                  </w:r>
                </w:p>
                <w:p>
                  <w:r>
                    <w:rPr>
                      <w:b/>
                      <w:i/>
                    </w:rPr>
                    <w:t xml:space="preserve">Guide for use</w:t>
                  </w:r>
                </w:p>
                <w:p>
                  <w:r>
                    <w:t xml:space="preserve">Specific the the Aged care person cluster, the supplementary codes are described as follows:</w:t>
                  </w:r>
                </w:p>
                <w:p>
                  <w:r>
                    <w:t xml:space="preserve">CODE 97     NOT APPLICABLE</w:t>
                  </w:r>
                </w:p>
                <w:p>
                  <w:r>
                    <w:t xml:space="preserve">This code is used where the person’s informal carer is a paid worker or a volunteer organised by formal services. </w:t>
                  </w:r>
                </w:p>
                <w:p>
                  <w:r>
                    <w:t xml:space="preserve">CODE 98     UNKNOWN</w:t>
                  </w:r>
                </w:p>
                <w:p>
                  <w:r>
                    <w:t xml:space="preserve">This code is used where the assessor or person collecting the information could not determine whether the person had a carer. </w:t>
                  </w:r>
                </w:p>
                <w:p>
                  <w:r>
                    <w:t xml:space="preserve">CODE 99     NOT STATED/INADEQUATELY DESCRIBED</w:t>
                  </w:r>
                </w:p>
                <w:p>
                  <w:r>
                    <w:t xml:space="preserve">This code is not for use in primary data collections.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7e07d570af4e9c">
                    <w:r>
                      <w:rPr>
                        <w:rStyle w:val="Hyperlink"/>
                      </w:rPr>
                      <w:t xml:space="preserve">Person—informal carer relationship to care recipient, code N[N]</w:t>
                    </w:r>
                  </w:hyperlink>
                </w:p>
                <w:p>
                  <w:r>
                    <w:rPr>
                      <w:b/>
                      <w:i/>
                      <w:color w:val="333333"/>
                    </w:rPr>
                    <w:t xml:space="preserve">Conditional obligation:</w:t>
                  </w:r>
                </w:p>
                <w:p>
                  <w:r>
                    <w:t xml:space="preserve">This item should only be completed if CODE 1 Yes was selected for </w:t>
                  </w:r>
                  <w:hyperlink w:history="true" r:id="Rd3701ec94cf244d1">
                    <w:r>
                      <w:rPr>
                        <w:rStyle w:val="Hyperlink"/>
                      </w:rPr>
                      <w:t xml:space="preserve">Person—informal carer existence indicator, code N</w:t>
                    </w:r>
                  </w:hyperlink>
                  <w:r>
                    <w:t xml:space="preserve">.</w:t>
                  </w:r>
                </w:p>
                <w:p>
                  <w:r>
                    <w:rPr>
                      <w:b/>
                      <w:i/>
                      <w:color w:val="333333"/>
                    </w:rPr>
                    <w:t xml:space="preserve">DSS specific information:</w:t>
                  </w:r>
                </w:p>
                <w:p>
                  <w:r>
                    <w:t xml:space="preserve">For the purposes of the Aged Care NMDS: </w:t>
                  </w:r>
                </w:p>
                <w:p>
                  <w:r>
                    <w:t xml:space="preserve">CODE 3 Mother should also include step mothers and mothers-in-law.</w:t>
                  </w:r>
                </w:p>
                <w:p>
                  <w:r>
                    <w:t xml:space="preserve">CODE 4 Father should also include step-fathers and fathers-in-law.</w:t>
                  </w:r>
                </w:p>
                <w:p>
                  <w:r>
                    <w:t xml:space="preserve">CODE 99 should also include non-binary, a different term, or prefer not to answer with respect to the person’s sex or gender.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302bce89b34ef9">
                    <w:r>
                      <w:rPr>
                        <w:rStyle w:val="Hyperlink"/>
                      </w:rPr>
                      <w:t xml:space="preserve">Person—living arrangement,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d3bd53fc5b41f9">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a69e7285fc48e4">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899810007845c8">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e8d74117065e44f0">
                    <w:r>
                      <w:rPr>
                        <w:rStyle w:val="Hyperlink"/>
                      </w:rPr>
                      <w:t xml:space="preserve">Person—gender, code X</w:t>
                    </w:r>
                  </w:hyperlink>
                  <w:r>
                    <w:t xml:space="preserve">. Data must be collected for at least one of the two elements, either sex or gender.</w:t>
                  </w:r>
                </w:p>
                <w:p>
                  <w:r>
                    <w:t xml:space="preserve">Where both sex and gender are known, both should be collected. </w:t>
                  </w:r>
                </w:p>
                <w:p>
                  <w:r>
                    <w:rPr>
                      <w:b/>
                      <w:i/>
                      <w:color w:val="333333"/>
                    </w:rPr>
                    <w:t xml:space="preserve">DSS specific information:</w:t>
                  </w:r>
                </w:p>
                <w:p>
                  <w:r>
                    <w:t xml:space="preserve">This data element is used to collect a person's sex as recorded at birth.</w:t>
                  </w:r>
                </w:p>
                <w:p>
                  <w:r>
                    <w:t xml:space="preserve">Where sex at birth is not available, </w:t>
                  </w:r>
                  <w:hyperlink w:history="true" r:id="R345fec73366c4032">
                    <w:r>
                      <w:rPr>
                        <w:rStyle w:val="Hyperlink"/>
                      </w:rPr>
                      <w:t xml:space="preserve">Person—gender, code X</w:t>
                    </w:r>
                  </w:hyperlink>
                  <w:r>
                    <w:t xml:space="preserve"> only should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a94b9a8ff3340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777749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2cdb59407a47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94b9a8ff3340a2" /><Relationship Type="http://schemas.openxmlformats.org/officeDocument/2006/relationships/header" Target="/word/header1.xml" Id="R9591025dfc044255" /><Relationship Type="http://schemas.openxmlformats.org/officeDocument/2006/relationships/settings" Target="/word/settings.xml" Id="Ra088b3ea5efe47fd" /><Relationship Type="http://schemas.openxmlformats.org/officeDocument/2006/relationships/styles" Target="/word/styles.xml" Id="Rdcf263a0baee487d" /><Relationship Type="http://schemas.openxmlformats.org/officeDocument/2006/relationships/hyperlink" Target="https://meteor.aihw.gov.au/RegistrationAuthority/19" TargetMode="External" Id="R9d6294d6120543f6" /><Relationship Type="http://schemas.openxmlformats.org/officeDocument/2006/relationships/hyperlink" Target="https://meteor.aihw.gov.au/content/268955" TargetMode="External" Id="R7bad4d0a9fca4c23" /><Relationship Type="http://schemas.openxmlformats.org/officeDocument/2006/relationships/hyperlink" Target="https://meteor.aihw.gov.au/content/774715" TargetMode="External" Id="Rb08c1602b0344783" /><Relationship Type="http://schemas.openxmlformats.org/officeDocument/2006/relationships/hyperlink" Target="https://meteor.aihw.gov.au/RegistrationAuthority/19" TargetMode="External" Id="R1c1d23da5a304ae5" /><Relationship Type="http://schemas.openxmlformats.org/officeDocument/2006/relationships/hyperlink" Target="https://meteor.aihw.gov.au/content/775085" TargetMode="External" Id="R7ee40aa9cd9846da" /><Relationship Type="http://schemas.openxmlformats.org/officeDocument/2006/relationships/hyperlink" Target="https://meteor.aihw.gov.au/content/776938" TargetMode="External" Id="Raa08f6cb381843ca" /><Relationship Type="http://schemas.openxmlformats.org/officeDocument/2006/relationships/hyperlink" Target="https://meteor.aihw.gov.au/content/429004" TargetMode="External" Id="R940148b0d94945ce" /><Relationship Type="http://schemas.openxmlformats.org/officeDocument/2006/relationships/hyperlink" Target="https://meteor.aihw.gov.au/content/429012" TargetMode="External" Id="Ra10125f2164c4ce9" /><Relationship Type="http://schemas.openxmlformats.org/officeDocument/2006/relationships/hyperlink" Target="https://meteor.aihw.gov.au/content/429016" TargetMode="External" Id="R7f6b1dc158574421" /><Relationship Type="http://schemas.openxmlformats.org/officeDocument/2006/relationships/hyperlink" Target="https://meteor.aihw.gov.au/content/429068" TargetMode="External" Id="R65448987b58f4445" /><Relationship Type="http://schemas.openxmlformats.org/officeDocument/2006/relationships/hyperlink" Target="https://meteor.aihw.gov.au/content/429404" TargetMode="External" Id="R4ddcd50de3b249c6" /><Relationship Type="http://schemas.openxmlformats.org/officeDocument/2006/relationships/hyperlink" Target="https://meteor.aihw.gov.au/content/429268" TargetMode="External" Id="R7e3fad9510da4caa" /><Relationship Type="http://schemas.openxmlformats.org/officeDocument/2006/relationships/hyperlink" Target="https://meteor.aihw.gov.au/content/429264" TargetMode="External" Id="R37a4f560d4274037" /><Relationship Type="http://schemas.openxmlformats.org/officeDocument/2006/relationships/hyperlink" Target="https://meteor.aihw.gov.au/content/429376" TargetMode="External" Id="R283e455aea08404d" /><Relationship Type="http://schemas.openxmlformats.org/officeDocument/2006/relationships/hyperlink" Target="https://meteor.aihw.gov.au/content/429387" TargetMode="External" Id="R2020a02a80c44166" /><Relationship Type="http://schemas.openxmlformats.org/officeDocument/2006/relationships/hyperlink" Target="https://meteor.aihw.gov.au/content/429397" TargetMode="External" Id="R9c8b74f3255f4afb" /><Relationship Type="http://schemas.openxmlformats.org/officeDocument/2006/relationships/hyperlink" Target="https://meteor.aihw.gov.au/content/429252" TargetMode="External" Id="Rfd4cb72ef1334c97" /><Relationship Type="http://schemas.openxmlformats.org/officeDocument/2006/relationships/hyperlink" Target="https://meteor.aihw.gov.au/content/430302" TargetMode="External" Id="R7af658cdf7ea4393" /><Relationship Type="http://schemas.openxmlformats.org/officeDocument/2006/relationships/hyperlink" Target="https://meteor.aihw.gov.au/content/429586" TargetMode="External" Id="Rf73a331e784940a3" /><Relationship Type="http://schemas.openxmlformats.org/officeDocument/2006/relationships/hyperlink" Target="https://meteor.aihw.gov.au/content/429594" TargetMode="External" Id="R785eaf823ac54d23" /><Relationship Type="http://schemas.openxmlformats.org/officeDocument/2006/relationships/hyperlink" Target="https://meteor.aihw.gov.au/content/429586" TargetMode="External" Id="Rfe8d277c75c944a6" /><Relationship Type="http://schemas.openxmlformats.org/officeDocument/2006/relationships/hyperlink" Target="https://meteor.aihw.gov.au/content/429543" TargetMode="External" Id="Rb32ef44c2ed3432c" /><Relationship Type="http://schemas.openxmlformats.org/officeDocument/2006/relationships/hyperlink" Target="https://meteor.aihw.gov.au/content/429747" TargetMode="External" Id="Rbc16e594fd194958" /><Relationship Type="http://schemas.openxmlformats.org/officeDocument/2006/relationships/hyperlink" Target="https://meteor.aihw.gov.au/content/429840" TargetMode="External" Id="Rfc796b368bc846e2" /><Relationship Type="http://schemas.openxmlformats.org/officeDocument/2006/relationships/hyperlink" Target="https://meteor.aihw.gov.au/content/429869" TargetMode="External" Id="R79168eb0009642f9" /><Relationship Type="http://schemas.openxmlformats.org/officeDocument/2006/relationships/hyperlink" Target="https://meteor.aihw.gov.au/content/430096" TargetMode="External" Id="Rd10212337f71473b" /><Relationship Type="http://schemas.openxmlformats.org/officeDocument/2006/relationships/hyperlink" Target="https://meteor.aihw.gov.au/content/430107" TargetMode="External" Id="R463af1967e974fc3" /><Relationship Type="http://schemas.openxmlformats.org/officeDocument/2006/relationships/hyperlink" Target="https://meteor.aihw.gov.au/content/430306" TargetMode="External" Id="Rf56a64e7c9ad43d2" /><Relationship Type="http://schemas.openxmlformats.org/officeDocument/2006/relationships/hyperlink" Target="https://meteor.aihw.gov.au/content/429889" TargetMode="External" Id="R855bc22650854176" /><Relationship Type="http://schemas.openxmlformats.org/officeDocument/2006/relationships/hyperlink" Target="https://meteor.aihw.gov.au/content/722751" TargetMode="External" Id="R99f4dcb4378d4a4c" /><Relationship Type="http://schemas.openxmlformats.org/officeDocument/2006/relationships/hyperlink" Target="https://meteor.aihw.gov.au/content/611398" TargetMode="External" Id="R20b498b944904fdd" /><Relationship Type="http://schemas.openxmlformats.org/officeDocument/2006/relationships/hyperlink" Target="https://meteor.aihw.gov.au/content/659626" TargetMode="External" Id="R2386269619ad4abe" /><Relationship Type="http://schemas.openxmlformats.org/officeDocument/2006/relationships/hyperlink" Target="https://meteor.aihw.gov.au/content/594217" TargetMode="External" Id="Rad8418aefe5541ac" /><Relationship Type="http://schemas.openxmlformats.org/officeDocument/2006/relationships/hyperlink" Target="https://meteor.aihw.gov.au/content/430445" TargetMode="External" Id="Re56c7426ae0f4257" /><Relationship Type="http://schemas.openxmlformats.org/officeDocument/2006/relationships/hyperlink" Target="https://meteor.aihw.gov.au/content/430469" TargetMode="External" Id="R3438943ffe8d4514" /><Relationship Type="http://schemas.openxmlformats.org/officeDocument/2006/relationships/hyperlink" Target="https://meteor.aihw.gov.au/content/787909" TargetMode="External" Id="Rb36df581ef9c44cd" /><Relationship Type="http://schemas.openxmlformats.org/officeDocument/2006/relationships/hyperlink" Target="https://meteor.aihw.gov.au/content/775608" TargetMode="External" Id="R9395ce5a309f4b53" /><Relationship Type="http://schemas.openxmlformats.org/officeDocument/2006/relationships/hyperlink" Target="https://meteor.aihw.gov.au/content/428932" TargetMode="External" Id="Rb9487820ce714d59" /><Relationship Type="http://schemas.openxmlformats.org/officeDocument/2006/relationships/hyperlink" Target="https://meteor.aihw.gov.au/content/776923" TargetMode="External" Id="R7340670f9e244829" /><Relationship Type="http://schemas.openxmlformats.org/officeDocument/2006/relationships/hyperlink" Target="https://meteor.aihw.gov.au/content/775242" TargetMode="External" Id="Redc85d3ed5ee4243" /><Relationship Type="http://schemas.openxmlformats.org/officeDocument/2006/relationships/hyperlink" Target="https://meteor.aihw.gov.au/content/777004" TargetMode="External" Id="Rbb17194ffccc44c7" /><Relationship Type="http://schemas.openxmlformats.org/officeDocument/2006/relationships/hyperlink" Target="https://meteor.aihw.gov.au/content/747309" TargetMode="External" Id="Rd6657a1fc2824d23" /><Relationship Type="http://schemas.openxmlformats.org/officeDocument/2006/relationships/hyperlink" Target="https://meteor.aihw.gov.au/content/747313" TargetMode="External" Id="Rd949c1ee6d734ee0" /><Relationship Type="http://schemas.openxmlformats.org/officeDocument/2006/relationships/hyperlink" Target="https://meteor.aihw.gov.au/content/776952" TargetMode="External" Id="Re9dbb9465d784dff" /><Relationship Type="http://schemas.openxmlformats.org/officeDocument/2006/relationships/hyperlink" Target="https://meteor.aihw.gov.au/content/775057" TargetMode="External" Id="R6d3dac96900541c3" /><Relationship Type="http://schemas.openxmlformats.org/officeDocument/2006/relationships/hyperlink" Target="https://meteor.aihw.gov.au/content/774722" TargetMode="External" Id="R36152b2faffe4896" /><Relationship Type="http://schemas.openxmlformats.org/officeDocument/2006/relationships/hyperlink" Target="https://meteor.aihw.gov.au/content/775018" TargetMode="External" Id="Rfbe7919392ae4711" /><Relationship Type="http://schemas.openxmlformats.org/officeDocument/2006/relationships/hyperlink" Target="https://meteor.aihw.gov.au/content/775012" TargetMode="External" Id="R7a398123b48c4f0b" /><Relationship Type="http://schemas.openxmlformats.org/officeDocument/2006/relationships/hyperlink" Target="https://meteor.aihw.gov.au/content/659454" TargetMode="External" Id="Rb8f96f4ba2a84045" /><Relationship Type="http://schemas.openxmlformats.org/officeDocument/2006/relationships/hyperlink" Target="https://meteor.aihw.gov.au/content/287007" TargetMode="External" Id="Rfa5120b9b1594734" /><Relationship Type="http://schemas.openxmlformats.org/officeDocument/2006/relationships/hyperlink" Target="https://meteor.aihw.gov.au/content/613331" TargetMode="External" Id="R4cce30d80b8d49e1" /><Relationship Type="http://schemas.openxmlformats.org/officeDocument/2006/relationships/hyperlink" Target="https://meteor.aihw.gov.au/content/741842" TargetMode="External" Id="R0e8573927dec4dd1" /><Relationship Type="http://schemas.openxmlformats.org/officeDocument/2006/relationships/hyperlink" Target="https://meteor.aihw.gov.au/content/741686" TargetMode="External" Id="R395848aed2b541a6" /><Relationship Type="http://schemas.openxmlformats.org/officeDocument/2006/relationships/hyperlink" Target="https://meteor.aihw.gov.au/content/613340" TargetMode="External" Id="R0aba37f9bba3433f" /><Relationship Type="http://schemas.openxmlformats.org/officeDocument/2006/relationships/hyperlink" Target="https://meteor.aihw.gov.au/content/775037" TargetMode="External" Id="R5734ec63d9424af8" /><Relationship Type="http://schemas.openxmlformats.org/officeDocument/2006/relationships/hyperlink" Target="https://meteor.aihw.gov.au/content/602543" TargetMode="External" Id="Re4f0df7d6dc14059" /><Relationship Type="http://schemas.openxmlformats.org/officeDocument/2006/relationships/hyperlink" Target="https://meteor.aihw.gov.au/content/787901" TargetMode="External" Id="Rc7863474223d4230" /><Relationship Type="http://schemas.openxmlformats.org/officeDocument/2006/relationships/hyperlink" Target="https://meteor.aihw.gov.au/content/748846" TargetMode="External" Id="R347e07d570af4e9c" /><Relationship Type="http://schemas.openxmlformats.org/officeDocument/2006/relationships/hyperlink" Target="https://meteor.aihw.gov.au/content/320939" TargetMode="External" Id="Rd3701ec94cf244d1" /><Relationship Type="http://schemas.openxmlformats.org/officeDocument/2006/relationships/hyperlink" Target="https://meteor.aihw.gov.au/content/775029" TargetMode="External" Id="R4b302bce89b34ef9" /><Relationship Type="http://schemas.openxmlformats.org/officeDocument/2006/relationships/hyperlink" Target="https://meteor.aihw.gov.au/content/766507" TargetMode="External" Id="Rcdd3bd53fc5b41f9" /><Relationship Type="http://schemas.openxmlformats.org/officeDocument/2006/relationships/hyperlink" Target="https://meteor.aihw.gov.au/content/659407" TargetMode="External" Id="R00a69e7285fc48e4" /><Relationship Type="http://schemas.openxmlformats.org/officeDocument/2006/relationships/hyperlink" Target="https://meteor.aihw.gov.au/content/741686" TargetMode="External" Id="R5f899810007845c8" /><Relationship Type="http://schemas.openxmlformats.org/officeDocument/2006/relationships/hyperlink" Target="https://meteor.aihw.gov.au/content/741842" TargetMode="External" Id="Re8d74117065e44f0" /><Relationship Type="http://schemas.openxmlformats.org/officeDocument/2006/relationships/hyperlink" Target="https://meteor.aihw.gov.au/content/741842" TargetMode="External" Id="R345fec73366c4032" /></Relationships>
</file>

<file path=word/_rels/header1.xml.rels>&#65279;<?xml version="1.0" encoding="utf-8"?><Relationships xmlns="http://schemas.openxmlformats.org/package/2006/relationships"><Relationship Type="http://schemas.openxmlformats.org/officeDocument/2006/relationships/image" Target="/media/image.png" Id="R372cdb59407a477f" /></Relationships>
</file>