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8f7278dcc40c6"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with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with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person with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with injured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34c8a7e7249d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person with an injury,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fdc3839a7d4042">
              <w:r>
                <w:rPr>
                  <w:rStyle w:val="Hyperlink"/>
                </w:rPr>
                <w:t xml:space="preserve">Person—relationship to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a30ae1cc064f01">
              <w:r>
                <w:rPr>
                  <w:rStyle w:val="Hyperlink"/>
                </w:rPr>
                <w:t xml:space="preserve">Relationship to person with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Self-injured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Sports first aid/sports trainer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Parent or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Team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Sporting official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Self-injured person</w:t>
            </w:r>
          </w:p>
          <w:p>
            <w:pPr>
              <w:spacing w:after="160"/>
            </w:pPr>
            <w:r>
              <w:rPr>
                <w:rStyle w:val="row-content-rich-text"/>
              </w:rPr>
              <w:t xml:space="preserve"> </w:t>
            </w:r>
          </w:p>
          <w:p>
            <w:pPr>
              <w:spacing w:after="160"/>
            </w:pPr>
            <w:r>
              <w:rPr>
                <w:rStyle w:val="row-content-rich-text"/>
              </w:rPr>
              <w:t xml:space="preserve">CODE 2     Health professional</w:t>
            </w:r>
          </w:p>
          <w:p>
            <w:pPr>
              <w:spacing w:after="160"/>
            </w:pPr>
            <w:r>
              <w:rPr>
                <w:rStyle w:val="row-content-rich-text"/>
              </w:rPr>
              <w:t xml:space="preserve">Health professional includes nurse, doctor and allied health professionals.</w:t>
            </w:r>
          </w:p>
          <w:p>
            <w:pPr>
              <w:spacing w:after="160"/>
            </w:pPr>
            <w:r>
              <w:rPr>
                <w:rStyle w:val="row-content-rich-text"/>
              </w:rPr>
              <w:t xml:space="preserve"> </w:t>
            </w:r>
          </w:p>
          <w:p>
            <w:pPr>
              <w:spacing w:after="160"/>
            </w:pPr>
            <w:r>
              <w:rPr>
                <w:rStyle w:val="row-content-rich-text"/>
              </w:rPr>
              <w:t xml:space="preserve">CODE 3     Sports first aid/sports trainer</w:t>
            </w:r>
          </w:p>
          <w:p>
            <w:pPr>
              <w:spacing w:after="160"/>
            </w:pPr>
            <w:r>
              <w:rPr>
                <w:rStyle w:val="row-content-rich-text"/>
              </w:rPr>
              <w:t xml:space="preserve">Includes the sports first aid personnel or sports trainer.</w:t>
            </w:r>
          </w:p>
          <w:p>
            <w:pPr>
              <w:spacing w:after="160"/>
            </w:pPr>
            <w:r>
              <w:rPr>
                <w:rStyle w:val="row-content-rich-text"/>
              </w:rPr>
              <w:t xml:space="preserve"> </w:t>
            </w:r>
          </w:p>
          <w:p>
            <w:pPr>
              <w:spacing w:after="160"/>
            </w:pPr>
            <w:r>
              <w:rPr>
                <w:rStyle w:val="row-content-rich-text"/>
              </w:rPr>
              <w:t xml:space="preserve">CODE 4     Parent or guardian</w:t>
            </w:r>
          </w:p>
          <w:p>
            <w:pPr>
              <w:spacing w:after="160"/>
            </w:pPr>
            <w:r>
              <w:rPr>
                <w:rStyle w:val="row-content-rich-text"/>
              </w:rPr>
              <w:t xml:space="preserve">Includes the parent or legal guardian of the person with the injury.</w:t>
            </w:r>
          </w:p>
          <w:p>
            <w:pPr>
              <w:spacing w:after="160"/>
            </w:pPr>
            <w:r>
              <w:rPr>
                <w:rStyle w:val="row-content-rich-text"/>
              </w:rPr>
              <w:t xml:space="preserve"> </w:t>
            </w:r>
          </w:p>
          <w:p>
            <w:pPr>
              <w:spacing w:after="160"/>
            </w:pPr>
            <w:r>
              <w:rPr>
                <w:rStyle w:val="row-content-rich-text"/>
              </w:rPr>
              <w:t xml:space="preserve">CODE 5     Family</w:t>
            </w:r>
          </w:p>
          <w:p>
            <w:pPr>
              <w:spacing w:after="160"/>
            </w:pPr>
            <w:r>
              <w:rPr>
                <w:rStyle w:val="row-content-rich-text"/>
              </w:rPr>
              <w:t xml:space="preserve">Includes family members of the injured person other than the parent or legal guardian.</w:t>
            </w:r>
          </w:p>
          <w:p>
            <w:pPr>
              <w:spacing w:after="160"/>
            </w:pPr>
            <w:r>
              <w:rPr>
                <w:rStyle w:val="row-content-rich-text"/>
              </w:rPr>
              <w:t xml:space="preserve"> </w:t>
            </w:r>
          </w:p>
          <w:p>
            <w:pPr>
              <w:spacing w:after="160"/>
            </w:pPr>
            <w:r>
              <w:rPr>
                <w:rStyle w:val="row-content-rich-text"/>
              </w:rPr>
              <w:t xml:space="preserve">CODE 6     Friend</w:t>
            </w:r>
          </w:p>
          <w:p>
            <w:pPr>
              <w:spacing w:after="160"/>
            </w:pPr>
            <w:r>
              <w:rPr>
                <w:rStyle w:val="row-content-rich-text"/>
              </w:rPr>
              <w:t xml:space="preserve">Includes an unrelated person who is known to the injured person.</w:t>
            </w:r>
          </w:p>
          <w:p>
            <w:pPr>
              <w:spacing w:after="160"/>
            </w:pPr>
            <w:r>
              <w:rPr>
                <w:rStyle w:val="row-content-rich-text"/>
              </w:rPr>
              <w:t xml:space="preserve"> </w:t>
            </w:r>
          </w:p>
          <w:p>
            <w:pPr>
              <w:spacing w:after="160"/>
            </w:pPr>
            <w:r>
              <w:rPr>
                <w:rStyle w:val="row-content-rich-text"/>
              </w:rPr>
              <w:t xml:space="preserve">CODE 7     Team manager</w:t>
            </w:r>
          </w:p>
          <w:p>
            <w:pPr>
              <w:spacing w:after="160"/>
            </w:pPr>
            <w:r>
              <w:rPr>
                <w:rStyle w:val="row-content-rich-text"/>
              </w:rPr>
              <w:t xml:space="preserve">Includes the sporting team manager of the injured person.</w:t>
            </w:r>
          </w:p>
          <w:p>
            <w:pPr>
              <w:spacing w:after="160"/>
            </w:pPr>
            <w:r>
              <w:rPr>
                <w:rStyle w:val="row-content-rich-text"/>
              </w:rPr>
              <w:t xml:space="preserve"> </w:t>
            </w:r>
          </w:p>
          <w:p>
            <w:pPr>
              <w:spacing w:after="160"/>
            </w:pPr>
            <w:r>
              <w:rPr>
                <w:rStyle w:val="row-content-rich-text"/>
              </w:rPr>
              <w:t xml:space="preserve">CODE 8     Sporting official</w:t>
            </w:r>
          </w:p>
          <w:p>
            <w:pPr>
              <w:spacing w:after="160"/>
            </w:pPr>
            <w:r>
              <w:rPr>
                <w:rStyle w:val="row-content-rich-text"/>
              </w:rPr>
              <w:t xml:space="preserve">Includes sporting officials, e.g., umpires.</w:t>
            </w:r>
          </w:p>
          <w:p>
            <w:pPr>
              <w:spacing w:after="160"/>
            </w:pPr>
            <w:r>
              <w:rPr>
                <w:rStyle w:val="row-content-rich-text"/>
              </w:rPr>
              <w:t xml:space="preserve"> </w:t>
            </w:r>
          </w:p>
          <w:p>
            <w:pPr>
              <w:spacing w:after="160"/>
            </w:pPr>
            <w:r>
              <w:rPr>
                <w:rStyle w:val="row-content-rich-text"/>
              </w:rPr>
              <w:t xml:space="preserve">CODE 88     Other</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042b6364ae4334">
              <w:r>
                <w:rPr>
                  <w:rStyle w:val="Hyperlink"/>
                </w:rPr>
                <w:t xml:space="preserve">Australian Sports Injury Data Dictionary</w:t>
              </w:r>
            </w:hyperlink>
          </w:p>
          <w:p>
            <w:pPr>
              <w:spacing w:before="0" w:after="0"/>
            </w:pPr>
            <w:r>
              <w:rPr>
                <w:rStyle w:val="row-content"/>
                <w:color w:val="244061"/>
              </w:rPr>
              <w:t xml:space="preserve">       </w:t>
            </w:r>
            <w:hyperlink w:history="true" r:id="R5f1e8fc8c74e4bdf">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collects information on the person providing the injury details on the data collection form. It does not collect the setting where data was collected. Typically, but not always, this will be the person providing the initial management, treatment or assessment of the injury, e.g., emergency department staff, sports trainer etc.</w:t>
            </w:r>
          </w:p>
          <w:p>
            <w:r>
              <w:rPr>
                <w:rStyle w:val="row-content"/>
              </w:rPr>
              <w:t xml:space="preserve">The item is useful for identifying who is completing the forms in a particular setting and also establishing expectations on the quality of the data</w:t>
            </w:r>
          </w:p>
          <w:p>
            <w:r>
              <w:br/>
            </w:r>
            <w:r>
              <w:br/>
            </w:r>
          </w:p>
        </w:tc>
      </w:tr>
    </w:tbl>
    <w:p/>
    <w:tbl>
      <w:tblPr>
        <w:tblStyle w:val="TableGrid"/>
        <w:tblW w:w="0" w:type="auto"/>
      </w:tblPr>
    </w:tbl>
    <w:p>
      <w:r>
        <w:br/>
      </w:r>
    </w:p>
    <w:sectPr>
      <w:footerReference xmlns:r="http://schemas.openxmlformats.org/officeDocument/2006/relationships" w:type="default" r:id="R7d7af5820538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777655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b4ebe11a2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af58205384b9e" /><Relationship Type="http://schemas.openxmlformats.org/officeDocument/2006/relationships/header" Target="/word/header1.xml" Id="Rf9f6b53ee8d644e6" /><Relationship Type="http://schemas.openxmlformats.org/officeDocument/2006/relationships/settings" Target="/word/settings.xml" Id="R16ce4d4a5304435a" /><Relationship Type="http://schemas.openxmlformats.org/officeDocument/2006/relationships/styles" Target="/word/styles.xml" Id="R46a86a40f806436b" /><Relationship Type="http://schemas.openxmlformats.org/officeDocument/2006/relationships/hyperlink" Target="https://meteor.aihw.gov.au/RegistrationAuthority/24" TargetMode="External" Id="R2d634c8a7e7249d3" /><Relationship Type="http://schemas.openxmlformats.org/officeDocument/2006/relationships/hyperlink" Target="https://meteor.aihw.gov.au/content/745295" TargetMode="External" Id="Rd9fdc3839a7d4042" /><Relationship Type="http://schemas.openxmlformats.org/officeDocument/2006/relationships/hyperlink" Target="https://meteor.aihw.gov.au/content/777657" TargetMode="External" Id="R57a30ae1cc064f01" /><Relationship Type="http://schemas.openxmlformats.org/officeDocument/2006/relationships/hyperlink" Target="https://meteor.aihw.gov.au/content/777500" TargetMode="External" Id="R00042b6364ae4334" /><Relationship Type="http://schemas.openxmlformats.org/officeDocument/2006/relationships/hyperlink" Target="https://meteor.aihw.gov.au/RegistrationAuthority/24" TargetMode="External" Id="R5f1e8fc8c74e4bdf" /></Relationships>
</file>

<file path=word/_rels/header1.xml.rels>&#65279;<?xml version="1.0" encoding="utf-8"?><Relationships xmlns="http://schemas.openxmlformats.org/package/2006/relationships"><Relationship Type="http://schemas.openxmlformats.org/officeDocument/2006/relationships/image" Target="/media/image.png" Id="R621b4ebe11a24435" /></Relationships>
</file>