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0fe701c074921" /></Relationships>
</file>

<file path=word/document.xml><?xml version="1.0" encoding="utf-8"?>
<w:document xmlns:r="http://schemas.openxmlformats.org/officeDocument/2006/relationships" xmlns:w="http://schemas.openxmlformats.org/wordprocessingml/2006/main">
  <w:body>
    <w:p>
      <w:pPr>
        <w:pStyle w:val="Title"/>
      </w:pPr>
      <w:r>
        <w:t>Modified Monash Model remoteness classification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Modified Monash Model remoteness classification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MMM remoteness classification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530e1c4e54a07">
              <w:r>
                <w:rPr>
                  <w:rStyle w:val="Hyperlink"/>
                  <w:color w:val="244061"/>
                </w:rPr>
                <w:t xml:space="preserve">Health</w:t>
              </w:r>
            </w:hyperlink>
            <w:r>
              <w:rPr>
                <w:rStyle w:val="row-content"/>
                <w:color w:val="244061"/>
              </w:rPr>
              <w:t xml:space="preserve">, Recorded 27/03/2023</w:t>
            </w:r>
          </w:p>
          <w:p>
            <w:pPr>
              <w:spacing w:before="0" w:after="0"/>
            </w:pPr>
            <w:hyperlink w:history="true" r:id="Rb21a3489e2bd478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remoteness and population size on the Modified Monash Model (MMM) scale from major city to very remote.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Modified Monash category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Modified Monash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Modified Monash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Modified Monash category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Modified Monash category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Monash category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Modified Monash category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Modified Monash Model (MMM) defines whether a location is a city, rural, remote or very remote. </w:t>
            </w:r>
          </w:p>
          <w:p>
            <w:pPr>
              <w:spacing w:after="160"/>
            </w:pPr>
            <w:r>
              <w:rPr>
                <w:rStyle w:val="row-content-rich-text"/>
              </w:rPr>
              <w:t xml:space="preserve">MMM classifications are based on the </w:t>
            </w:r>
            <w:hyperlink w:history="true" r:id="R088d03edbde7472a">
              <w:r>
                <w:rPr>
                  <w:rStyle w:val="Hyperlink"/>
                </w:rPr>
                <w:t xml:space="preserve">Australian Statistical Geography Standard – Remoteness Areas (ASGS-RA)</w:t>
              </w:r>
            </w:hyperlink>
            <w:r>
              <w:rPr>
                <w:rStyle w:val="row-content-rich-text"/>
              </w:rPr>
              <w:t xml:space="preserve"> framework (ABS 2023.)</w:t>
            </w:r>
          </w:p>
          <w:p>
            <w:pPr>
              <w:spacing w:after="160"/>
            </w:pPr>
            <w:r>
              <w:rPr>
                <w:rStyle w:val="row-content-rich-text"/>
              </w:rPr>
              <w:t xml:space="preserve">CODE 1     Modified Monash category 1</w:t>
            </w:r>
          </w:p>
          <w:p>
            <w:pPr>
              <w:spacing w:after="160"/>
            </w:pPr>
            <w:r>
              <w:rPr>
                <w:rStyle w:val="row-content-rich-text"/>
              </w:rPr>
              <w:t xml:space="preserve">All areas categorised ASGS-RA1.</w:t>
            </w:r>
          </w:p>
          <w:p>
            <w:pPr>
              <w:spacing w:after="160"/>
            </w:pPr>
            <w:r>
              <w:rPr>
                <w:rStyle w:val="row-content-rich-text"/>
              </w:rPr>
              <w:t xml:space="preserve">CODE 2     Modified Monash category 2</w:t>
            </w:r>
          </w:p>
          <w:p>
            <w:pPr>
              <w:spacing w:after="160"/>
            </w:pPr>
            <w:r>
              <w:rPr>
                <w:rStyle w:val="row-content-rich-text"/>
              </w:rPr>
              <w:t xml:space="preserve">Areas categorised ASGS-RA 2 and ASGS-RA 3 that are in, or within 20km road distance, of a town with a population greater than 50,000.</w:t>
            </w:r>
          </w:p>
          <w:p>
            <w:pPr>
              <w:spacing w:after="160"/>
            </w:pPr>
            <w:r>
              <w:rPr>
                <w:rStyle w:val="row-content-rich-text"/>
              </w:rPr>
              <w:t xml:space="preserve">CODE 3     Modified Monash category 3</w:t>
            </w:r>
          </w:p>
          <w:p>
            <w:pPr>
              <w:spacing w:after="160"/>
            </w:pPr>
            <w:r>
              <w:rPr>
                <w:rStyle w:val="row-content-rich-text"/>
              </w:rPr>
              <w:t xml:space="preserve">Areas categorised ASGS-RA 2 and ASGS-RA 3 that are not in Modified Monash category 2 and are in, or within 15km road distance, of a town with a population between 15,000 and 50,000.</w:t>
            </w:r>
          </w:p>
          <w:p>
            <w:pPr>
              <w:spacing w:after="160"/>
            </w:pPr>
            <w:r>
              <w:rPr>
                <w:rStyle w:val="row-content-rich-text"/>
              </w:rPr>
              <w:t xml:space="preserve">CODE 4     Modified Monash category 4</w:t>
            </w:r>
          </w:p>
          <w:p>
            <w:pPr>
              <w:spacing w:after="160"/>
            </w:pPr>
            <w:r>
              <w:rPr>
                <w:rStyle w:val="row-content-rich-text"/>
              </w:rPr>
              <w:t xml:space="preserve">Areas categorised ASGS-RA 2 and ASGS-RA 3 that are not in Modified Monash category 2 or Modified Monash category 3 and are in, or within 10km road distance, of a town with a population between 5,000 and 15,000.</w:t>
            </w:r>
          </w:p>
          <w:p>
            <w:pPr>
              <w:spacing w:after="160"/>
            </w:pPr>
            <w:r>
              <w:rPr>
                <w:rStyle w:val="row-content-rich-text"/>
              </w:rPr>
              <w:t xml:space="preserve">CODE 5     Modified Monash category 5</w:t>
            </w:r>
          </w:p>
          <w:p>
            <w:pPr>
              <w:spacing w:after="160"/>
            </w:pPr>
            <w:r>
              <w:rPr>
                <w:rStyle w:val="row-content-rich-text"/>
              </w:rPr>
              <w:t xml:space="preserve">All other areas in ASGS-RA 2 and 3.</w:t>
            </w:r>
          </w:p>
          <w:p>
            <w:pPr>
              <w:spacing w:after="160"/>
            </w:pPr>
            <w:r>
              <w:rPr>
                <w:rStyle w:val="row-content-rich-text"/>
              </w:rPr>
              <w:t xml:space="preserve">CODE 6     Modified Monash category 6</w:t>
            </w:r>
          </w:p>
          <w:p>
            <w:pPr>
              <w:spacing w:after="160"/>
            </w:pPr>
            <w:r>
              <w:rPr>
                <w:rStyle w:val="row-content-rich-text"/>
              </w:rPr>
              <w:t xml:space="preserve">All areas categorised ASGS-RA 4 that are not on a populated island that is separated from the mainland in the ABS geography and is more than 5km offshore.</w:t>
            </w:r>
          </w:p>
          <w:p>
            <w:pPr>
              <w:spacing w:after="160"/>
            </w:pPr>
            <w:r>
              <w:rPr>
                <w:rStyle w:val="row-content-rich-text"/>
              </w:rPr>
              <w:t xml:space="preserve">Islands that have an Modified Monash category 5 classification with a population of less than 1,000 (2019 Modified Monash Model classification only).</w:t>
            </w:r>
          </w:p>
          <w:p>
            <w:pPr>
              <w:spacing w:after="160"/>
            </w:pPr>
            <w:r>
              <w:rPr>
                <w:rStyle w:val="row-content-rich-text"/>
              </w:rPr>
              <w:t xml:space="preserve">CODE 7     Modified Monash category 7</w:t>
            </w:r>
          </w:p>
          <w:p>
            <w:pPr/>
            <w:r>
              <w:rPr>
                <w:rStyle w:val="row-content-rich-text"/>
              </w:rPr>
              <w:t xml:space="preserve">All other areas; that being ASGS-RA 5 and areas on a populated island that is separated from the mainland in the ABS geography and is more than 5km offshore.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87757c8c7848a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DOHAC (Department of Health and Aged Care) 2021. Modified Monash Model. Canberra: DOHAC, viewed 27 April 2023, </w:t>
            </w:r>
            <w:hyperlink w:history="true" r:id="R41392642879d4bb8">
              <w:r>
                <w:rPr>
                  <w:rStyle w:val="Hyperlink"/>
                </w:rPr>
                <w:t xml:space="preserve">https://www.health.gov.au/topics/rural-health-workforce/classifications/mmm</w:t>
              </w:r>
            </w:hyperlink>
          </w:p>
          <w:p>
            <w:pPr>
              <w:spacing w:after="160"/>
            </w:pPr>
            <w:r>
              <w:rPr>
                <w:rStyle w:val="row-content-rich-text"/>
              </w:rPr>
              <w:t xml:space="preserve">ABS (Australian Bureau of Statistics) 2023. Remoteness structure. Canberra: ABS, viewed 27 April 2023, </w:t>
            </w:r>
            <w:hyperlink w:history="true" r:id="Rc8db38c42267454d">
              <w:r>
                <w:rPr>
                  <w:rStyle w:val="Hyperlink"/>
                </w:rPr>
                <w:t xml:space="preserve">https://www.abs.gov.au/statistics/standards/australian-statistical-geography-standard-asgs-edition-3/jul2021-jun2026/remoteness-structure</w:t>
              </w:r>
            </w:hyperlink>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93b4f9e3994e81">
              <w:r>
                <w:rPr>
                  <w:rStyle w:val="Hyperlink"/>
                </w:rPr>
                <w:t xml:space="preserve">Remoteness classification (ASGS Edition 3) code N</w:t>
              </w:r>
            </w:hyperlink>
          </w:p>
          <w:p>
            <w:pPr>
              <w:pStyle w:val="registration-status"/>
              <w:spacing w:before="0" w:after="0"/>
            </w:pPr>
            <w:hyperlink w:history="true" r:id="R28713fcba2ba4688">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5725f69c4934b0a">
              <w:r>
                <w:rPr>
                  <w:rStyle w:val="Hyperlink"/>
                  <w:color w:val="244061"/>
                </w:rPr>
                <w:t xml:space="preserve">Health</w:t>
              </w:r>
            </w:hyperlink>
            <w:r>
              <w:rPr>
                <w:rStyle w:val="row-content"/>
                <w:color w:val="244061"/>
              </w:rPr>
              <w:t xml:space="preserve">, Recorded 27/04/2023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2840d9ca9e4266">
              <w:r>
                <w:rPr>
                  <w:rStyle w:val="Hyperlink"/>
                </w:rPr>
                <w:t xml:space="preserve">Address—remoteness classification, Modified Monash Model code N</w:t>
              </w:r>
            </w:hyperlink>
          </w:p>
          <w:p>
            <w:pPr>
              <w:pStyle w:val="registration-status"/>
              <w:spacing w:before="0" w:after="0"/>
            </w:pPr>
            <w:hyperlink w:history="true" r:id="R7430dbcda4494b6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9cde99377e8f412a">
              <w:r>
                <w:rPr>
                  <w:rStyle w:val="Hyperlink"/>
                  <w:color w:val="244061"/>
                </w:rPr>
                <w:t xml:space="preserve">Health</w:t>
              </w:r>
            </w:hyperlink>
            <w:r>
              <w:rPr>
                <w:rStyle w:val="row-content"/>
                <w:color w:val="244061"/>
              </w:rPr>
              <w:t xml:space="preserve">, Recorded 27/04/2023</w:t>
            </w:r>
          </w:p>
          <w:p>
            <w:r>
              <w:br/>
            </w:r>
          </w:p>
        </w:tc>
      </w:tr>
    </w:tbl>
    <w:p>
      <w:r>
        <w:br/>
      </w:r>
    </w:p>
    <w:sectPr>
      <w:footerReference xmlns:r="http://schemas.openxmlformats.org/officeDocument/2006/relationships" w:type="default" r:id="R89f4cfce7c9f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777000</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9d09cf32a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4cfce7c9f491a" /><Relationship Type="http://schemas.openxmlformats.org/officeDocument/2006/relationships/header" Target="/word/header1.xml" Id="R864608cf88074f13" /><Relationship Type="http://schemas.openxmlformats.org/officeDocument/2006/relationships/settings" Target="/word/settings.xml" Id="R516e16d283c447af" /><Relationship Type="http://schemas.openxmlformats.org/officeDocument/2006/relationships/styles" Target="/word/styles.xml" Id="R0b8ad25212ff49c8" /><Relationship Type="http://schemas.openxmlformats.org/officeDocument/2006/relationships/hyperlink" Target="https://meteor.aihw.gov.au/RegistrationAuthority/12" TargetMode="External" Id="Rec7530e1c4e54a07" /><Relationship Type="http://schemas.openxmlformats.org/officeDocument/2006/relationships/hyperlink" Target="https://meteor.aihw.gov.au/RegistrationAuthority/19" TargetMode="External" Id="Rb21a3489e2bd478b" /><Relationship Type="http://schemas.openxmlformats.org/officeDocument/2006/relationships/hyperlink" Target="https://www.abs.gov.au/statistics/standards/australian-statistical-geography-standard-asgs-edition-3/jul2021-jun2026/remoteness-structure" TargetMode="External" Id="R088d03edbde7472a" /><Relationship Type="http://schemas.openxmlformats.org/officeDocument/2006/relationships/hyperlink" Target="https://meteor.aihw.gov.au/content/246013" TargetMode="External" Id="R5187757c8c7848a6" /><Relationship Type="http://schemas.openxmlformats.org/officeDocument/2006/relationships/hyperlink" Target="https://www.health.gov.au/topics/rural-health-workforce/classifications/mmm" TargetMode="External" Id="R41392642879d4bb8" /><Relationship Type="http://schemas.openxmlformats.org/officeDocument/2006/relationships/hyperlink" Target="https://www.abs.gov.au/statistics/standards/australian-statistical-geography-standard-asgs-edition-3/jul2021-jun2026/remoteness-structure" TargetMode="External" Id="Rc8db38c42267454d" /><Relationship Type="http://schemas.openxmlformats.org/officeDocument/2006/relationships/hyperlink" Target="https://meteor.aihw.gov.au/content/747271" TargetMode="External" Id="Rb293b4f9e3994e81" /><Relationship Type="http://schemas.openxmlformats.org/officeDocument/2006/relationships/hyperlink" Target="https://meteor.aihw.gov.au/RegistrationAuthority/19" TargetMode="External" Id="R28713fcba2ba4688" /><Relationship Type="http://schemas.openxmlformats.org/officeDocument/2006/relationships/hyperlink" Target="https://meteor.aihw.gov.au/RegistrationAuthority/12" TargetMode="External" Id="Rf5725f69c4934b0a" /><Relationship Type="http://schemas.openxmlformats.org/officeDocument/2006/relationships/hyperlink" Target="https://meteor.aihw.gov.au/content/777004" TargetMode="External" Id="R662840d9ca9e4266" /><Relationship Type="http://schemas.openxmlformats.org/officeDocument/2006/relationships/hyperlink" Target="https://meteor.aihw.gov.au/RegistrationAuthority/19" TargetMode="External" Id="R7430dbcda4494b6a" /><Relationship Type="http://schemas.openxmlformats.org/officeDocument/2006/relationships/hyperlink" Target="https://meteor.aihw.gov.au/RegistrationAuthority/12" TargetMode="External" Id="R9cde99377e8f412a" /></Relationships>
</file>

<file path=word/_rels/header1.xml.rels>&#65279;<?xml version="1.0" encoding="utf-8"?><Relationships xmlns="http://schemas.openxmlformats.org/package/2006/relationships"><Relationship Type="http://schemas.openxmlformats.org/officeDocument/2006/relationships/image" Target="/media/image.png" Id="R8529d09cf32a4b84" /></Relationships>
</file>