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d2a4b27bda4ef5" /></Relationships>
</file>

<file path=word/document.xml><?xml version="1.0" encoding="utf-8"?>
<w:document xmlns:r="http://schemas.openxmlformats.org/officeDocument/2006/relationships" xmlns:w="http://schemas.openxmlformats.org/wordprocessingml/2006/main">
  <w:body>
    <w:p>
      <w:pPr>
        <w:pStyle w:val="Title"/>
      </w:pPr>
      <w:r>
        <w:t>Address—statistical area, level 3 (SA3) code (ASGS edition 3)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3 (SA3) code (ASGS edition 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239adedb149f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a standardised regional breakup of Australia,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ffab561cda4b30">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dcc7c557f642b8">
              <w:r>
                <w:rPr>
                  <w:rStyle w:val="Hyperlink"/>
                </w:rPr>
                <w:t xml:space="preserve">Statistical Area Level 3 (SA3) code (ASGS Edition 3)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e1e3203d03c4ffc">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coding structure:</w:t>
            </w:r>
          </w:p>
          <w:p>
            <w:pPr>
              <w:spacing w:after="160"/>
            </w:pPr>
            <w:r>
              <w:rPr>
                <w:rStyle w:val="row-content-rich-text"/>
              </w:rPr>
              <w:t xml:space="preserve">An SA3 is identifiable by a 5-digit fully hierarchical code. The SA3 identifier is a 2-digit code, assigned within a Statistical area level 4 (SA4). An SA3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tblGrid>
            <w:tr>
              <w:trPr/>
              <w:tc>
                <w:tcPr>
                  <w:tcW w:w="2500" w:type="pct"/>
                  <w:vAlign w:val="top"/>
                </w:tcPr>
                <w:p>
                  <w:pP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NN</w:t>
                  </w:r>
                </w:p>
              </w:tc>
              <w:tc>
                <w:tcPr>
                  <w:tcW w:w="1250" w:type="pct"/>
                  <w:vAlign w:val="top"/>
                </w:tcPr>
                <w:p>
                  <w:r>
                    <w:t xml:space="preserve">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Areas Level 3 (SA3) are geographical areas built from whole Statistical Areas Level 2 (SA2). They have been designed for the output of regional data, including the 2021 Census of Population and Housing data. SA3s create a standard framework for the analysis of ABS data at the regional level through clustering groups of SA2s that have similar regional characteristics. Whole SA3s aggregate to form Statistical Areas Level 4 (SA4).</w:t>
            </w:r>
          </w:p>
          <w:p>
            <w:pPr/>
            <w:r>
              <w:rPr>
                <w:rStyle w:val="row-content-rich-text"/>
              </w:rPr>
              <w:t xml:space="preserve">SA3s generally have a population of between 30,000 and 130,000 people. However, some SA3s have populations above 130,000 or below 30,000. There are 359 spatial SA3 regions covering the whole of Australia without gaps or overlaps. These include 19 non-spatial SA3 special-purpose codes comprising Migratory–Offshore–Shipping, No Usual Address codes for each State and Territory, and a new Outside Australia code.</w:t>
            </w:r>
            <w:r>
              <w:br/>
            </w:r>
            <w:r>
              <w:br/>
            </w:r>
            <w:r>
              <w:rPr>
                <w:rStyle w:val="row-content-rich-text"/>
              </w:rPr>
              <w:t xml:space="preserve">The Other Territories of Jervis Bay, Cocos (Keeling) Islands, Christmas Island, and Norfolk Island are each represented by an SA3 in the Australian Statistical Geography Standard (ASGS) Edition 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3: Australian Statistical Geography Standard (ASGS) Edition 3. Canberra: ABS. Viewed 10 August 2021.</w:t>
            </w:r>
            <w:hyperlink w:history="true" r:id="Rac5b924912b44f30">
              <w:r>
                <w:rPr>
                  <w:rStyle w:val="Hyperlink"/>
                </w:rPr>
                <w:t xml:space="preserve"> www.abs.gov.au/statistics/standards/australian-statistical-geography-standard-asgs-edition-3/jul2021-jun2026/main-structure-and-greater-capital-city-statistical-areas/statistical-area-level-3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41f0ec93a04b3f">
              <w:r>
                <w:rPr>
                  <w:rStyle w:val="Hyperlink"/>
                </w:rPr>
                <w:t xml:space="preserve">Address—statistical area, level 3 (SA3) code (ASGS 2016) NNNNN</w:t>
              </w:r>
            </w:hyperlink>
          </w:p>
          <w:p>
            <w:pPr>
              <w:spacing w:before="0" w:after="0"/>
            </w:pPr>
            <w:r>
              <w:rPr>
                <w:rStyle w:val="row-content"/>
                <w:color w:val="244061"/>
              </w:rPr>
              <w:t xml:space="preserve">       </w:t>
            </w:r>
            <w:hyperlink w:history="true" r:id="Rabc555eaa2674c6c">
              <w:r>
                <w:rPr>
                  <w:rStyle w:val="Hyperlink"/>
                  <w:color w:val="244061"/>
                </w:rPr>
                <w:t xml:space="preserve">Australian Commission on Safety and Quality in Health Care</w:t>
              </w:r>
            </w:hyperlink>
            <w:r>
              <w:rPr>
                <w:rStyle w:val="row-content"/>
                <w:color w:val="244061"/>
              </w:rPr>
              <w:t xml:space="preserve">, Standard 15/10/2019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395f8190b34f4d">
              <w:r>
                <w:rPr>
                  <w:rStyle w:val="Hyperlink"/>
                </w:rPr>
                <w:t xml:space="preserve">Aged care address cluster</w:t>
              </w:r>
            </w:hyperlink>
          </w:p>
          <w:p>
            <w:pPr>
              <w:spacing w:before="0" w:after="0"/>
            </w:pPr>
            <w:r>
              <w:rPr>
                <w:rStyle w:val="row-content"/>
                <w:color w:val="244061"/>
              </w:rPr>
              <w:t xml:space="preserve">       </w:t>
            </w:r>
            <w:hyperlink w:history="true" r:id="R45c04203255149ad">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data being known.</w:t>
            </w:r>
          </w:p>
          <w:p>
            <w:r>
              <w:br/>
            </w:r>
            <w:r>
              <w:br/>
            </w:r>
          </w:p>
        </w:tc>
      </w:tr>
    </w:tbl>
    <w:p/>
    <w:tbl>
      <w:tblPr>
        <w:tblStyle w:val="TableGrid"/>
        <w:tblW w:w="0" w:type="auto"/>
      </w:tblPr>
    </w:tbl>
    <w:p>
      <w:r>
        <w:br/>
      </w:r>
    </w:p>
    <w:sectPr>
      <w:footerReference xmlns:r="http://schemas.openxmlformats.org/officeDocument/2006/relationships" w:type="default" r:id="Rfca88976923047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776952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cee0d6b69a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8897692304729" /><Relationship Type="http://schemas.openxmlformats.org/officeDocument/2006/relationships/header" Target="/word/header1.xml" Id="R45a3ab9864834891" /><Relationship Type="http://schemas.openxmlformats.org/officeDocument/2006/relationships/settings" Target="/word/settings.xml" Id="R9f93ae8315484717" /><Relationship Type="http://schemas.openxmlformats.org/officeDocument/2006/relationships/styles" Target="/word/styles.xml" Id="Rfe6418ad9cfc413a" /><Relationship Type="http://schemas.openxmlformats.org/officeDocument/2006/relationships/hyperlink" Target="https://meteor.aihw.gov.au/RegistrationAuthority/19" TargetMode="External" Id="R7f9239adedb149f2" /><Relationship Type="http://schemas.openxmlformats.org/officeDocument/2006/relationships/hyperlink" Target="https://meteor.aihw.gov.au/content/660651" TargetMode="External" Id="R9affab561cda4b30" /><Relationship Type="http://schemas.openxmlformats.org/officeDocument/2006/relationships/hyperlink" Target="https://meteor.aihw.gov.au/content/747277" TargetMode="External" Id="Rbddcc7c557f642b8" /><Relationship Type="http://schemas.openxmlformats.org/officeDocument/2006/relationships/hyperlink" Target="https://meteor.aihw.gov.au/content/747163" TargetMode="External" Id="Rde1e3203d03c4ffc" /><Relationship Type="http://schemas.openxmlformats.org/officeDocument/2006/relationships/hyperlink" Target="http://www.abs.gov.au/statistics/standards/australian-statistical-geography-standard-asgs-edition-3/jul2021-jun2026/main-structure-and-greater-capital-city-statistical-areas/statistical-area-level-3" TargetMode="External" Id="Rac5b924912b44f30" /><Relationship Type="http://schemas.openxmlformats.org/officeDocument/2006/relationships/hyperlink" Target="https://meteor.aihw.gov.au/content/723561" TargetMode="External" Id="Rcc41f0ec93a04b3f" /><Relationship Type="http://schemas.openxmlformats.org/officeDocument/2006/relationships/hyperlink" Target="https://meteor.aihw.gov.au/RegistrationAuthority/18" TargetMode="External" Id="Rabc555eaa2674c6c" /><Relationship Type="http://schemas.openxmlformats.org/officeDocument/2006/relationships/hyperlink" Target="https://meteor.aihw.gov.au/content/775085" TargetMode="External" Id="R0a395f8190b34f4d" /><Relationship Type="http://schemas.openxmlformats.org/officeDocument/2006/relationships/hyperlink" Target="https://meteor.aihw.gov.au/RegistrationAuthority/19" TargetMode="External" Id="R45c04203255149ad" /></Relationships>
</file>

<file path=word/_rels/header1.xml.rels>&#65279;<?xml version="1.0" encoding="utf-8"?><Relationships xmlns="http://schemas.openxmlformats.org/package/2006/relationships"><Relationship Type="http://schemas.openxmlformats.org/officeDocument/2006/relationships/image" Target="/media/image.png" Id="R44cee0d6b69a4b00" /></Relationships>
</file>