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04c103a504235"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topography code (ICD-O-3.1)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topography code (ICD-O-3.1)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(ICD-O-3.1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50eed8b2b4aff">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in which the tumour originated in a person with cancer, as opposed to the secondary or metastatic sites, as represented by an ICD-O-3.1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66a845cef7460a">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a8eac6fbc44df8">
              <w:r>
                <w:rPr>
                  <w:rStyle w:val="Hyperlink"/>
                </w:rPr>
                <w:t xml:space="preserve">Topography code (ICD-O-3.1)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f5bb09c257d4695">
              <w:r>
                <w:rPr>
                  <w:rStyle w:val="Hyperlink"/>
                </w:rPr>
                <w:t xml:space="preserve">International Classification of Diseases for Oncology 3rd edition, 1st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99eb8157597a4c3d">
              <w:r>
                <w:rPr>
                  <w:rStyle w:val="Hyperlink"/>
                </w:rPr>
                <w:t xml:space="preserve">https://apps.who.int/iris/handle/10665/96612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primary site of cancer, if known, for patients who have been diagnosed with cancer. When the primary site is unknown, record C80.9.</w:t>
            </w:r>
          </w:p>
          <w:p>
            <w:pPr>
              <w:spacing w:after="160"/>
            </w:pPr>
            <w:r>
              <w:rPr>
                <w:rStyle w:val="row-content-rich-text"/>
              </w:rPr>
              <w:t xml:space="preserve">The primary site of the tumour is the site of origin, as opposed to the secondary or metastatic site.</w:t>
            </w:r>
          </w:p>
          <w:p>
            <w:pPr>
              <w:spacing w:after="160"/>
            </w:pPr>
            <w:r>
              <w:rPr>
                <w:rStyle w:val="row-content-rich-text"/>
              </w:rPr>
              <w:t xml:space="preserve">Record all four alphanumeric characters of the topography code. The number after the decimal point represents the subsite or subcategory.</w:t>
            </w:r>
          </w:p>
          <w:p>
            <w:pPr>
              <w:spacing w:after="160"/>
            </w:pPr>
            <w:r>
              <w:rPr>
                <w:rStyle w:val="row-content-rich-text"/>
              </w:rPr>
              <w:t xml:space="preserve">If the patient is diagnosed with more than one primary tumour, record the site of each primary separately.</w:t>
            </w:r>
          </w:p>
          <w:p>
            <w:pPr/>
            <w:r>
              <w:rPr>
                <w:rStyle w:val="row-content-rich-text"/>
              </w:rPr>
              <w:t xml:space="preserve">If the primary site differs on multiple pathology or other notification reports for the same tumour, use the most specific value. For example, one report may state the breast (C50.9) is the site of the primary while another report records the lower-inner quadrant of the breast (C50.3) as the primary site; record C50.3 here as the primary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histological type. This provides a basis for staging and the determination of treatment options. The primary site of the cancer also affects the course of the disease and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227e9ffdf03a463d">
              <w:r>
                <w:rPr>
                  <w:rStyle w:val="Hyperlink"/>
                </w:rPr>
                <w:t xml:space="preserve">https://apps.who.int/iris/handle/10665/96612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58af295a084c7d">
              <w:r>
                <w:rPr>
                  <w:rStyle w:val="Hyperlink"/>
                </w:rPr>
                <w:t xml:space="preserve">Person with cancer—primary site of cancer, topography code (ICD-O-3) ANN.N</w:t>
              </w:r>
            </w:hyperlink>
          </w:p>
          <w:p>
            <w:pPr>
              <w:spacing w:before="0" w:after="0"/>
            </w:pPr>
            <w:r>
              <w:rPr>
                <w:rStyle w:val="row-content"/>
                <w:color w:val="244061"/>
              </w:rPr>
              <w:t xml:space="preserve">       </w:t>
            </w:r>
            <w:hyperlink w:history="true" r:id="R93295bb7f3534909">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fe9efca3dfe84e93">
              <w:r>
                <w:rPr>
                  <w:rStyle w:val="Hyperlink"/>
                </w:rPr>
                <w:t xml:space="preserve">Person with cancer—primary site of cancer, topography code (ICD-O-3.2) ANN.N</w:t>
              </w:r>
            </w:hyperlink>
          </w:p>
          <w:p>
            <w:pPr>
              <w:spacing w:before="0" w:after="0"/>
            </w:pPr>
            <w:r>
              <w:rPr>
                <w:rStyle w:val="row-content"/>
                <w:color w:val="244061"/>
              </w:rPr>
              <w:t xml:space="preserve">       </w:t>
            </w:r>
            <w:hyperlink w:history="true" r:id="R26de4391abe74843">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5e27ccee55c9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4f6d99b66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27ccee55c949ab" /><Relationship Type="http://schemas.openxmlformats.org/officeDocument/2006/relationships/header" Target="/word/header1.xml" Id="Rfc9264e9400640c5" /><Relationship Type="http://schemas.openxmlformats.org/officeDocument/2006/relationships/settings" Target="/word/settings.xml" Id="Rf88b4f4318a640d2" /><Relationship Type="http://schemas.openxmlformats.org/officeDocument/2006/relationships/styles" Target="/word/styles.xml" Id="R38a994b78ad74c25" /><Relationship Type="http://schemas.openxmlformats.org/officeDocument/2006/relationships/hyperlink" Target="https://meteor.aihw.gov.au/RegistrationAuthority/12" TargetMode="External" Id="R22650eed8b2b4aff" /><Relationship Type="http://schemas.openxmlformats.org/officeDocument/2006/relationships/hyperlink" Target="https://meteor.aihw.gov.au/content/269645" TargetMode="External" Id="R7666a845cef7460a" /><Relationship Type="http://schemas.openxmlformats.org/officeDocument/2006/relationships/hyperlink" Target="https://meteor.aihw.gov.au/content/775095" TargetMode="External" Id="Rc9a8eac6fbc44df8" /><Relationship Type="http://schemas.openxmlformats.org/officeDocument/2006/relationships/hyperlink" Target="https://meteor.aihw.gov.au/content/775083" TargetMode="External" Id="R9f5bb09c257d4695" /><Relationship Type="http://schemas.openxmlformats.org/officeDocument/2006/relationships/hyperlink" Target="https://apps.who.int/iris/handle/10665/96612" TargetMode="External" Id="R99eb8157597a4c3d" /><Relationship Type="http://schemas.openxmlformats.org/officeDocument/2006/relationships/hyperlink" Target="https://apps.who.int/iris/handle/10665/96612" TargetMode="External" Id="R227e9ffdf03a463d" /><Relationship Type="http://schemas.openxmlformats.org/officeDocument/2006/relationships/hyperlink" Target="https://meteor.aihw.gov.au/content/396090" TargetMode="External" Id="Rdf58af295a084c7d" /><Relationship Type="http://schemas.openxmlformats.org/officeDocument/2006/relationships/hyperlink" Target="https://meteor.aihw.gov.au/RegistrationAuthority/12" TargetMode="External" Id="R93295bb7f3534909" /><Relationship Type="http://schemas.openxmlformats.org/officeDocument/2006/relationships/hyperlink" Target="https://meteor.aihw.gov.au/content/775171" TargetMode="External" Id="Rfe9efca3dfe84e93" /><Relationship Type="http://schemas.openxmlformats.org/officeDocument/2006/relationships/hyperlink" Target="https://meteor.aihw.gov.au/RegistrationAuthority/12" TargetMode="External" Id="R26de4391abe74843" /></Relationships>
</file>

<file path=word/_rels/header1.xml.rels>&#65279;<?xml version="1.0" encoding="utf-8"?><Relationships xmlns="http://schemas.openxmlformats.org/package/2006/relationships"><Relationship Type="http://schemas.openxmlformats.org/officeDocument/2006/relationships/image" Target="/media/image.png" Id="R23e4f6d99b664a87" /></Relationships>
</file>