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6845c5af72450f" /></Relationships>
</file>

<file path=word/document.xml><?xml version="1.0" encoding="utf-8"?>
<w:document xmlns:r="http://schemas.openxmlformats.org/officeDocument/2006/relationships" xmlns:w="http://schemas.openxmlformats.org/wordprocessingml/2006/main">
  <w:body>
    <w:p>
      <w:pPr>
        <w:pStyle w:val="Title"/>
      </w:pPr>
      <w:r>
        <w:t>Aged care assessment source of information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 source of information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bdcd0d1ec2470e">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persons acting as the source of information for an aged care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Person's carer, family member and/or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Person's representative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Person's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Representative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Aboriginal Liaison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Care finder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Via interpreter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Person</w:t>
            </w:r>
          </w:p>
          <w:p>
            <w:pPr>
              <w:spacing w:after="160"/>
            </w:pPr>
            <w:r>
              <w:rPr>
                <w:rStyle w:val="row-content-rich-text"/>
              </w:rPr>
              <w:t xml:space="preserve">This code applies where the person who is the subject of the assessment is the source for or provides the information for the assessment.</w:t>
            </w:r>
          </w:p>
          <w:p>
            <w:pPr>
              <w:spacing w:after="160"/>
            </w:pPr>
            <w:r>
              <w:rPr>
                <w:rStyle w:val="row-content-rich-text"/>
              </w:rPr>
              <w:t xml:space="preserve">CODE 2     Person's carer, family member and/or other</w:t>
            </w:r>
          </w:p>
          <w:p>
            <w:pPr>
              <w:spacing w:after="160"/>
            </w:pPr>
            <w:r>
              <w:rPr>
                <w:rStyle w:val="row-content-rich-text"/>
              </w:rPr>
              <w:t xml:space="preserve">This code applies where the person's primary carer, family member or friend etc who knows the person and provides the answers to the assessment questions.</w:t>
            </w:r>
          </w:p>
          <w:p>
            <w:pPr>
              <w:spacing w:after="160"/>
            </w:pPr>
            <w:r>
              <w:rPr>
                <w:rStyle w:val="row-content-rich-text"/>
              </w:rPr>
              <w:t xml:space="preserve">CODE 3     Person's representative</w:t>
            </w:r>
          </w:p>
          <w:p>
            <w:pPr>
              <w:spacing w:after="160"/>
            </w:pPr>
            <w:r>
              <w:rPr>
                <w:rStyle w:val="row-content-rich-text"/>
              </w:rPr>
              <w:t xml:space="preserve">This code applies where a person delegated to represent the subject of the assessment is the source of the information but is not their carer, family member of other associate (which are to be reported as CODE 2).</w:t>
            </w:r>
          </w:p>
          <w:p>
            <w:pPr>
              <w:spacing w:after="160"/>
            </w:pPr>
            <w:r>
              <w:rPr>
                <w:rStyle w:val="row-content-rich-text"/>
              </w:rPr>
              <w:t xml:space="preserve">CODE 4     Person's general practitioner</w:t>
            </w:r>
          </w:p>
          <w:p>
            <w:pPr>
              <w:spacing w:after="160"/>
            </w:pPr>
            <w:r>
              <w:rPr>
                <w:rStyle w:val="row-content-rich-text"/>
              </w:rPr>
              <w:t xml:space="preserve">This code applies where the person's regular doctor who has assessed the person in a clinical setting and is able to advocate on the person's behalf and/or provide answers to the assessment questions.</w:t>
            </w:r>
          </w:p>
          <w:p>
            <w:pPr>
              <w:spacing w:after="160"/>
            </w:pPr>
            <w:r>
              <w:rPr>
                <w:rStyle w:val="row-content-rich-text"/>
              </w:rPr>
              <w:t xml:space="preserve">CODE 5     Representative of service provider</w:t>
            </w:r>
          </w:p>
          <w:p>
            <w:pPr>
              <w:spacing w:after="160"/>
            </w:pPr>
            <w:r>
              <w:rPr>
                <w:rStyle w:val="row-content-rich-text"/>
              </w:rPr>
              <w:t xml:space="preserve">This code applies when a representative of a service provider provides details on the person for the assessment.</w:t>
            </w:r>
          </w:p>
          <w:p>
            <w:pPr>
              <w:spacing w:after="160"/>
            </w:pPr>
            <w:r>
              <w:rPr>
                <w:rStyle w:val="row-content-rich-text"/>
              </w:rPr>
              <w:t xml:space="preserve">CODE 6     Health professional</w:t>
            </w:r>
          </w:p>
          <w:p>
            <w:pPr>
              <w:spacing w:after="160"/>
            </w:pPr>
            <w:r>
              <w:rPr>
                <w:rStyle w:val="row-content-rich-text"/>
              </w:rPr>
              <w:t xml:space="preserve">This code applies where a health professional, such as a nurse or psychiatrist, provides details for the assessment on the person. General practitioners are to be reported as CODE 4.</w:t>
            </w:r>
          </w:p>
          <w:p>
            <w:pPr>
              <w:spacing w:after="160"/>
            </w:pPr>
            <w:r>
              <w:rPr>
                <w:rStyle w:val="row-content-rich-text"/>
              </w:rPr>
              <w:t xml:space="preserve">CODE 7     Aboriginal liaison officer</w:t>
            </w:r>
          </w:p>
          <w:p>
            <w:pPr>
              <w:spacing w:after="160"/>
            </w:pPr>
            <w:r>
              <w:rPr>
                <w:rStyle w:val="row-content-rich-text"/>
              </w:rPr>
              <w:t xml:space="preserve">This code applies when an Aboriginal Liaison Officer supports the person by providing details required in the assessment.</w:t>
            </w:r>
          </w:p>
          <w:p>
            <w:pPr>
              <w:spacing w:after="160"/>
            </w:pPr>
            <w:r>
              <w:rPr>
                <w:rStyle w:val="row-content-rich-text"/>
              </w:rPr>
              <w:t xml:space="preserve">CODE 8     Care finder</w:t>
            </w:r>
          </w:p>
          <w:p>
            <w:pPr>
              <w:spacing w:after="160"/>
            </w:pPr>
            <w:r>
              <w:rPr>
                <w:rStyle w:val="row-content-rich-text"/>
              </w:rPr>
              <w:t xml:space="preserve">This code applies when a care finder assists the person completing the assessment through support and/or providing information required for the assessment.</w:t>
            </w:r>
          </w:p>
          <w:p>
            <w:pPr>
              <w:spacing w:after="160"/>
            </w:pPr>
            <w:r>
              <w:rPr>
                <w:rStyle w:val="row-content-rich-text"/>
              </w:rPr>
              <w:t xml:space="preserve">CODE 9     Via interpreter</w:t>
            </w:r>
          </w:p>
          <w:p>
            <w:pPr>
              <w:spacing w:after="160"/>
            </w:pPr>
            <w:r>
              <w:rPr>
                <w:rStyle w:val="row-content-rich-text"/>
              </w:rPr>
              <w:t xml:space="preserve">This code applies when the assessment information comes via an interpreter. 'Via interpreter' recognises that an interpreter works with spoken language, often translating and mediating between two languages in both directions.</w:t>
            </w:r>
          </w:p>
          <w:p>
            <w:pPr>
              <w:spacing w:after="160"/>
            </w:pPr>
            <w:r>
              <w:rPr>
                <w:rStyle w:val="row-content-rich-text"/>
              </w:rPr>
              <w:t xml:space="preserve">CODE 20     Other</w:t>
            </w:r>
          </w:p>
          <w:p>
            <w:pPr>
              <w:spacing w:after="160"/>
            </w:pPr>
            <w:r>
              <w:rPr>
                <w:rStyle w:val="row-content-rich-text"/>
              </w:rPr>
              <w:t xml:space="preserve">This code applies when another information source is used to complete the assessment that are not covered in the above.</w:t>
            </w:r>
          </w:p>
          <w:p>
            <w:pPr>
              <w:spacing w:after="160"/>
            </w:pPr>
            <w:r>
              <w:rPr>
                <w:rStyle w:val="row-content-rich-text"/>
              </w:rPr>
              <w:t xml:space="preserve">CODE 97     Not applicable</w:t>
            </w:r>
          </w:p>
          <w:p>
            <w:pPr>
              <w:spacing w:after="160"/>
            </w:pPr>
            <w:r>
              <w:rPr>
                <w:rStyle w:val="row-content-rich-text"/>
              </w:rPr>
              <w:t xml:space="preserve">This code is used where the assessment source of information is not required. </w:t>
            </w:r>
          </w:p>
          <w:p>
            <w:pPr>
              <w:spacing w:after="160"/>
            </w:pPr>
            <w:r>
              <w:rPr>
                <w:rStyle w:val="row-content-rich-text"/>
              </w:rPr>
              <w:t xml:space="preserve">CODE 98     Unknown/unable to be determined</w:t>
            </w:r>
          </w:p>
          <w:p>
            <w:pPr>
              <w:spacing w:after="160"/>
            </w:pPr>
            <w:r>
              <w:rPr>
                <w:rStyle w:val="row-content-rich-text"/>
              </w:rPr>
              <w:t xml:space="preserve">This code is used where the assessor was not able to determine the source of information for the assessment. </w:t>
            </w:r>
          </w:p>
          <w:p>
            <w:pPr>
              <w:spacing w:after="160"/>
            </w:pPr>
            <w:r>
              <w:rPr>
                <w:rStyle w:val="row-content-rich-text"/>
              </w:rPr>
              <w:t xml:space="preserve">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b173e6aa98c4f64">
              <w:r>
                <w:rPr>
                  <w:rStyle w:val="Hyperlink"/>
                </w:rPr>
                <w:t xml:space="preserve">Aged care assessment—source of information, code N[N]</w:t>
              </w:r>
            </w:hyperlink>
          </w:p>
          <w:p>
            <w:pPr>
              <w:pStyle w:val="registration-status"/>
              <w:spacing w:before="0" w:after="0"/>
            </w:pPr>
            <w:hyperlink w:history="true" r:id="R9bbb81cea9e94578">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bcaad800179e45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1ef88e513145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aad800179e45f2" /><Relationship Type="http://schemas.openxmlformats.org/officeDocument/2006/relationships/header" Target="/word/header1.xml" Id="R8a9c710866fb4bbd" /><Relationship Type="http://schemas.openxmlformats.org/officeDocument/2006/relationships/settings" Target="/word/settings.xml" Id="R65d47411ff304c7a" /><Relationship Type="http://schemas.openxmlformats.org/officeDocument/2006/relationships/styles" Target="/word/styles.xml" Id="Rd03bf4bd10d44ee3" /><Relationship Type="http://schemas.openxmlformats.org/officeDocument/2006/relationships/hyperlink" Target="https://meteor.aihw.gov.au/RegistrationAuthority/19" TargetMode="External" Id="R74bdcd0d1ec2470e" /><Relationship Type="http://schemas.openxmlformats.org/officeDocument/2006/relationships/hyperlink" Target="https://meteor.aihw.gov.au/content/775236" TargetMode="External" Id="Rdb173e6aa98c4f64" /><Relationship Type="http://schemas.openxmlformats.org/officeDocument/2006/relationships/hyperlink" Target="https://meteor.aihw.gov.au/RegistrationAuthority/19" TargetMode="External" Id="R9bbb81cea9e94578" /></Relationships>
</file>

<file path=word/_rels/header1.xml.rels>&#65279;<?xml version="1.0" encoding="utf-8"?><Relationships xmlns="http://schemas.openxmlformats.org/package/2006/relationships"><Relationship Type="http://schemas.openxmlformats.org/officeDocument/2006/relationships/image" Target="/media/image.png" Id="R9f1ef88e51314586" /></Relationships>
</file>