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d27519caa4462" /></Relationships>
</file>

<file path=word/document.xml><?xml version="1.0" encoding="utf-8"?>
<w:document xmlns:r="http://schemas.openxmlformats.org/officeDocument/2006/relationships" xmlns:w="http://schemas.openxmlformats.org/wordprocessingml/2006/main">
  <w:body>
    <w:p>
      <w:pPr>
        <w:pStyle w:val="Title"/>
      </w:pPr>
      <w:r>
        <w:t>Aged care technical nursing care requirement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technical nursing care requirement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879fb175b45d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professional nursing care required for a person in an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Transfers and locomotion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Oxygen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Use of respirator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Enteral feeding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Parenteral feeding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Tracheostomy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Catheter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Stoma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Hospital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Daily injections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Drip infusion in vein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Complex wound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 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determine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Transfers and locomotion</w:t>
            </w:r>
          </w:p>
          <w:p>
            <w:pPr>
              <w:spacing w:after="160"/>
            </w:pPr>
            <w:r>
              <w:rPr>
                <w:rStyle w:val="row-content-rich-text"/>
              </w:rPr>
              <w:t xml:space="preserve">This code is used where people require three or more people for transfers and locomotion due to weight.</w:t>
            </w:r>
          </w:p>
          <w:p>
            <w:pPr>
              <w:spacing w:after="160"/>
            </w:pPr>
            <w:r>
              <w:rPr>
                <w:rStyle w:val="row-content-rich-text"/>
              </w:rPr>
              <w:t xml:space="preserve">CODE 2     Oxygen</w:t>
            </w:r>
          </w:p>
          <w:p>
            <w:pPr>
              <w:spacing w:after="160"/>
            </w:pPr>
            <w:r>
              <w:rPr>
                <w:rStyle w:val="row-content-rich-text"/>
              </w:rPr>
              <w:t xml:space="preserve">This code is used where people require oxygen, such as monitoring usage and supply of oxygen and maintaining airways (suctioning).</w:t>
            </w:r>
          </w:p>
          <w:p>
            <w:pPr>
              <w:spacing w:after="160"/>
            </w:pPr>
            <w:r>
              <w:rPr>
                <w:rStyle w:val="row-content-rich-text"/>
              </w:rPr>
              <w:t xml:space="preserve">CODE 3     Use of respirator</w:t>
            </w:r>
          </w:p>
          <w:p>
            <w:pPr>
              <w:spacing w:after="160"/>
            </w:pPr>
            <w:r>
              <w:rPr>
                <w:rStyle w:val="row-content-rich-text"/>
              </w:rPr>
              <w:t xml:space="preserve">This code is used where people can no longer breathe on their own and require help with breathing (such as being on a mechanical ventilator). </w:t>
            </w:r>
          </w:p>
          <w:p>
            <w:pPr>
              <w:spacing w:after="160"/>
            </w:pPr>
            <w:r>
              <w:rPr>
                <w:rStyle w:val="row-content-rich-text"/>
              </w:rPr>
              <w:t xml:space="preserve">CODE 4     Enteral feeding</w:t>
            </w:r>
          </w:p>
          <w:p>
            <w:pPr>
              <w:spacing w:after="160"/>
            </w:pPr>
            <w:r>
              <w:rPr>
                <w:rStyle w:val="row-content-rich-text"/>
              </w:rPr>
              <w:t xml:space="preserve">This code is used where people require enteral feeding, such as care of the stoma for PEG tubes and J tubes; ensuring the feeding tube flows freely; monitoring of hydration and bowel movements</w:t>
            </w:r>
          </w:p>
          <w:p>
            <w:pPr>
              <w:spacing w:after="160"/>
            </w:pPr>
            <w:r>
              <w:rPr>
                <w:rStyle w:val="row-content-rich-text"/>
              </w:rPr>
              <w:t xml:space="preserve">CODE 5     Parenteral feeding</w:t>
            </w:r>
          </w:p>
          <w:p>
            <w:pPr>
              <w:spacing w:after="160"/>
            </w:pPr>
            <w:r>
              <w:rPr>
                <w:rStyle w:val="row-content-rich-text"/>
              </w:rPr>
              <w:t xml:space="preserve">This code is used where people require parenteral feeding, such as care for central venous catheters; and monitoring and assessing intake response.</w:t>
            </w:r>
          </w:p>
          <w:p>
            <w:pPr>
              <w:spacing w:after="160"/>
            </w:pPr>
            <w:r>
              <w:rPr>
                <w:rStyle w:val="row-content-rich-text"/>
              </w:rPr>
              <w:t xml:space="preserve">CODE 6    Tracheostomy care</w:t>
            </w:r>
          </w:p>
          <w:p>
            <w:pPr>
              <w:spacing w:after="160"/>
            </w:pPr>
            <w:r>
              <w:rPr>
                <w:rStyle w:val="row-content-rich-text"/>
              </w:rPr>
              <w:t xml:space="preserve">This code is used where people require tracheostomy care, such as care of the stoma, keeping it clean and removing discharge or mucous to reduce risk of infection; maintaining skin integrity around the stoma and under the tape; and ensuring the tube is correctly positioned and secured and free of obstruction.</w:t>
            </w:r>
          </w:p>
          <w:p>
            <w:pPr>
              <w:spacing w:after="160"/>
            </w:pPr>
            <w:r>
              <w:rPr>
                <w:rStyle w:val="row-content-rich-text"/>
              </w:rPr>
              <w:t xml:space="preserve">CODE 7     Catheter care</w:t>
            </w:r>
          </w:p>
          <w:p>
            <w:pPr>
              <w:spacing w:after="160"/>
            </w:pPr>
            <w:r>
              <w:rPr>
                <w:rStyle w:val="row-content-rich-text"/>
              </w:rPr>
              <w:t xml:space="preserve">This code is used where people require requiring catheter care such as ensuring urine is</w:t>
            </w:r>
            <w:r>
              <w:rPr>
                <w:rStyle w:val="row-content-rich-text"/>
              </w:rPr>
              <w:t xml:space="preserve">flowing freely (no kinks or blockages in tubing); maintaining catheter hygiene; changing the catheter; securing catheter to prevent pulling, breaking and blockage; and care of the stoma for suprapubic catheters.</w:t>
            </w:r>
          </w:p>
          <w:p>
            <w:pPr>
              <w:spacing w:after="160"/>
            </w:pPr>
            <w:r>
              <w:rPr>
                <w:rStyle w:val="row-content-rich-text"/>
              </w:rPr>
              <w:t xml:space="preserve">CODE 8     Stoma care</w:t>
            </w:r>
          </w:p>
          <w:p>
            <w:pPr>
              <w:spacing w:after="160"/>
            </w:pPr>
            <w:r>
              <w:rPr>
                <w:rStyle w:val="row-content-rich-text"/>
              </w:rPr>
              <w:t xml:space="preserve">This code is used where people require stoma care such as checking and maintaining skin integrity around the stoma; keeping the stoma area clean and dry; and ensuring that the appropriate sized bag has been fitted to reduce the risk of leakage and skin integrity issues</w:t>
            </w:r>
          </w:p>
          <w:p>
            <w:pPr>
              <w:spacing w:after="160"/>
            </w:pPr>
            <w:r>
              <w:rPr>
                <w:rStyle w:val="row-content-rich-text"/>
              </w:rPr>
              <w:t xml:space="preserve">CODE 9     Peritoneal dialysis</w:t>
            </w:r>
          </w:p>
          <w:p>
            <w:pPr>
              <w:spacing w:after="160"/>
            </w:pPr>
            <w:r>
              <w:rPr>
                <w:rStyle w:val="row-content-rich-text"/>
              </w:rPr>
              <w:t xml:space="preserve">This code is used where people require care relating to peritoneal dialysis in the home, such as taking regular observations (temperature, pulse, blood pressure); measuring weight and girth daily; monitoring hydration and nutritional intake and urinary output; and undertaking daily urinalysis. This code is not used where people require centre- or hospital-based peritoneal dialysis. </w:t>
            </w:r>
          </w:p>
          <w:p>
            <w:pPr>
              <w:spacing w:after="160"/>
            </w:pPr>
            <w:r>
              <w:rPr>
                <w:rStyle w:val="row-content-rich-text"/>
              </w:rPr>
              <w:t xml:space="preserve">CODE 10     Haemodialysis</w:t>
            </w:r>
          </w:p>
          <w:p>
            <w:pPr>
              <w:spacing w:after="160"/>
            </w:pPr>
            <w:r>
              <w:rPr>
                <w:rStyle w:val="row-content-rich-text"/>
              </w:rPr>
              <w:t xml:space="preserve">This code is used where people require care relating to haemodialysis in the home. This code is not used where people require centre- or hospital-based haemodialysis.</w:t>
            </w:r>
          </w:p>
          <w:p>
            <w:pPr>
              <w:spacing w:after="160"/>
            </w:pPr>
            <w:r>
              <w:rPr>
                <w:rStyle w:val="row-content-rich-text"/>
              </w:rPr>
              <w:t xml:space="preserve">CODE 11     Hospital dialysis</w:t>
            </w:r>
          </w:p>
          <w:p>
            <w:pPr>
              <w:spacing w:after="160"/>
            </w:pPr>
            <w:r>
              <w:rPr>
                <w:rStyle w:val="row-content-rich-text"/>
              </w:rPr>
              <w:t xml:space="preserve">Thi</w:t>
            </w:r>
            <w:r>
              <w:rPr>
                <w:rStyle w:val="row-content-rich-text"/>
              </w:rPr>
              <w:t xml:space="preserve">s code is used where people require care relating to centre- or hospital-based dialysis services (such as renal units). This can include either peritoneal dialysis or haemodialysis. </w:t>
            </w:r>
          </w:p>
          <w:p>
            <w:pPr>
              <w:spacing w:after="160"/>
            </w:pPr>
            <w:r>
              <w:rPr>
                <w:rStyle w:val="row-content-rich-text"/>
              </w:rPr>
              <w:t xml:space="preserve">CODE 12      Daily injections</w:t>
            </w:r>
          </w:p>
          <w:p>
            <w:pPr>
              <w:spacing w:after="160"/>
            </w:pPr>
            <w:r>
              <w:rPr>
                <w:rStyle w:val="row-content-rich-text"/>
              </w:rPr>
              <w:t xml:space="preserve">This code is used where people require daily injections such as those that (depending on medication) require one or two staff to check medication and oversee administration; monitor injection site/s and re-site if appropriate; and monitor the resident to detect any adverse reactions.</w:t>
            </w:r>
          </w:p>
          <w:p>
            <w:pPr>
              <w:spacing w:after="160"/>
            </w:pPr>
            <w:r>
              <w:rPr>
                <w:rStyle w:val="row-content-rich-text"/>
              </w:rPr>
              <w:t xml:space="preserve">CODE 13      Drip infusion in vein</w:t>
            </w:r>
          </w:p>
          <w:p>
            <w:pPr>
              <w:spacing w:after="160"/>
            </w:pPr>
            <w:r>
              <w:rPr>
                <w:rStyle w:val="row-content-rich-text"/>
              </w:rPr>
              <w:t xml:space="preserve">This code is used where people require care relating to intravenous therapy administering fluid, medication or nutrients in vein. </w:t>
            </w:r>
          </w:p>
          <w:p>
            <w:pPr>
              <w:spacing w:after="160"/>
            </w:pPr>
            <w:r>
              <w:rPr>
                <w:rStyle w:val="row-content-rich-text"/>
              </w:rPr>
              <w:t xml:space="preserve">CODE 14      Complex wound management</w:t>
            </w:r>
          </w:p>
          <w:p>
            <w:pPr>
              <w:spacing w:after="160"/>
            </w:pPr>
            <w:r>
              <w:rPr>
                <w:rStyle w:val="row-content-rich-text"/>
              </w:rPr>
              <w:t xml:space="preserve">This code is used where people require complex wound management such as management of a wound/s that is/are slow to heal due to exudate, comorbidities, infection or polypharmacy; provision of frequent wound care and additional monitoring of skin integrity for complex wounds; use of protective dressings and frames to promote healing; and ensuring nutrition levels are maintained to promote skin health. </w:t>
            </w:r>
          </w:p>
          <w:p>
            <w:pPr>
              <w:spacing w:after="160"/>
            </w:pPr>
            <w:r>
              <w:rPr>
                <w:rStyle w:val="row-content-rich-text"/>
              </w:rPr>
              <w:t xml:space="preserve">CODE 15      Pain</w:t>
            </w:r>
          </w:p>
          <w:p>
            <w:pPr>
              <w:spacing w:after="160"/>
            </w:pPr>
            <w:r>
              <w:rPr>
                <w:rStyle w:val="row-content-rich-text"/>
              </w:rPr>
              <w:t xml:space="preserve">This code is used where people require care relating to assessing or managing pain.</w:t>
            </w:r>
          </w:p>
          <w:p>
            <w:pPr>
              <w:spacing w:after="160"/>
            </w:pPr>
            <w:r>
              <w:rPr>
                <w:rStyle w:val="row-content-rich-text"/>
              </w:rPr>
              <w:t xml:space="preserve">CODE 16      Other</w:t>
            </w:r>
          </w:p>
          <w:p>
            <w:pPr>
              <w:spacing w:after="160"/>
            </w:pPr>
            <w:r>
              <w:rPr>
                <w:rStyle w:val="row-content-rich-text"/>
              </w:rPr>
              <w:t xml:space="preserve">This code is used where people have requirements not specified above.</w:t>
            </w:r>
          </w:p>
          <w:p>
            <w:pPr>
              <w:spacing w:after="160"/>
            </w:pPr>
            <w:r>
              <w:rPr>
                <w:rStyle w:val="row-content-rich-text"/>
              </w:rPr>
              <w:t xml:space="preserve">CODE 17     None</w:t>
            </w:r>
          </w:p>
          <w:p>
            <w:pPr>
              <w:spacing w:after="160"/>
            </w:pPr>
            <w:r>
              <w:rPr>
                <w:rStyle w:val="row-content-rich-text"/>
              </w:rPr>
              <w:t xml:space="preserve">This code is used where people have none of the above requirements.</w:t>
            </w:r>
          </w:p>
          <w:p>
            <w:pPr>
              <w:spacing w:after="160"/>
            </w:pPr>
            <w:r>
              <w:rPr>
                <w:rStyle w:val="row-content-rich-text"/>
              </w:rPr>
              <w:t xml:space="preserve">CODE 97     Not applicable</w:t>
            </w:r>
          </w:p>
          <w:p>
            <w:pPr>
              <w:spacing w:after="160"/>
            </w:pPr>
            <w:r>
              <w:rPr>
                <w:rStyle w:val="row-content-rich-text"/>
              </w:rPr>
              <w:t xml:space="preserve">This code is used where the assessment did not include assessment of technical nursing care requirements.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unable to determine the technical nursing care requirements for the person.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59dc7b7dc649a3">
              <w:r>
                <w:rPr>
                  <w:rStyle w:val="Hyperlink"/>
                </w:rPr>
                <w:t xml:space="preserve">Aged care assessment—technical nursing care requirement type, code N[N]</w:t>
              </w:r>
            </w:hyperlink>
          </w:p>
          <w:p>
            <w:pPr>
              <w:pStyle w:val="registration-status"/>
              <w:spacing w:before="0" w:after="0"/>
            </w:pPr>
            <w:hyperlink w:history="true" r:id="R2b2065f56a1f40f6">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89e562411751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772c8a8b9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5624117514bd0" /><Relationship Type="http://schemas.openxmlformats.org/officeDocument/2006/relationships/header" Target="/word/header1.xml" Id="Rf9e9611f19454326" /><Relationship Type="http://schemas.openxmlformats.org/officeDocument/2006/relationships/settings" Target="/word/settings.xml" Id="R94b082f8b5394020" /><Relationship Type="http://schemas.openxmlformats.org/officeDocument/2006/relationships/styles" Target="/word/styles.xml" Id="Rab7bd986816041aa" /><Relationship Type="http://schemas.openxmlformats.org/officeDocument/2006/relationships/hyperlink" Target="https://meteor.aihw.gov.au/RegistrationAuthority/19" TargetMode="External" Id="R782879fb175b45dc" /><Relationship Type="http://schemas.openxmlformats.org/officeDocument/2006/relationships/hyperlink" Target="https://meteor.aihw.gov.au/content/775217" TargetMode="External" Id="R1359dc7b7dc649a3" /><Relationship Type="http://schemas.openxmlformats.org/officeDocument/2006/relationships/hyperlink" Target="https://meteor.aihw.gov.au/RegistrationAuthority/19" TargetMode="External" Id="R2b2065f56a1f40f6" /></Relationships>
</file>

<file path=word/_rels/header1.xml.rels>&#65279;<?xml version="1.0" encoding="utf-8"?><Relationships xmlns="http://schemas.openxmlformats.org/package/2006/relationships"><Relationship Type="http://schemas.openxmlformats.org/officeDocument/2006/relationships/image" Target="/media/image.png" Id="R26c772c8a8b94808" /></Relationships>
</file>