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ecd2a82ec104ae6" /></Relationships>
</file>

<file path=word/document.xml><?xml version="1.0" encoding="utf-8"?>
<w:document xmlns:r="http://schemas.openxmlformats.org/officeDocument/2006/relationships" xmlns:w="http://schemas.openxmlformats.org/wordprocessingml/2006/main">
  <w:body>
    <w:p>
      <w:pPr>
        <w:pStyle w:val="Title"/>
      </w:pPr>
      <w:r>
        <w:t>Australian National Aged Care Classification assessment result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National Aged Care Classification assessment result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AN-ACC assessment result code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775131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5fbbc99b59454a">
              <w:r>
                <w:rPr>
                  <w:rStyle w:val="Hyperlink"/>
                  <w:color w:val="244061"/>
                </w:rPr>
                <w:t xml:space="preserve">Aged Care</w:t>
              </w:r>
            </w:hyperlink>
            <w:r>
              <w:rPr>
                <w:rStyle w:val="row-content"/>
                <w:color w:val="244061"/>
              </w:rPr>
              <w:t xml:space="preserve">, Standard 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aged care assessment results as classified under the Australian National Aged Care Classification (AN-ACC).</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Admit for palliative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Independent without compounding factors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Independent with compounding factors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Assisted mobility, high cognition, without compounding factors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Assisted mobility, high cognition, with compounding factors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Assisted mobility, medium cognition, without compounding factors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Assisted mobility, medium cognition, with compounding factors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Assisted mobility, low cognition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Not mobile, higher function, without compounding factors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Not mobile, higher function, with compounding factors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Not mobile, lower function, lower pressure sore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Not mobile, lower function, higher pressure sore risk, without compounding factors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Not mobile, lower function, higher pressure sore risk, with compounding factors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codes - which relate to current or new aged care residents - reflect their characteristics and determine the associated variable subsidy. They are determined through Australian National Aged Care Classification (AN-ACC) assessment according to set criteria: see Reference documents below.</w:t>
            </w:r>
          </w:p>
          <w:p>
            <w:pPr>
              <w:spacing w:after="160"/>
            </w:pPr>
            <w:r>
              <w:rPr>
                <w:rStyle w:val="row-content-rich-text"/>
              </w:rPr>
              <w:t xml:space="preserve">CODE 1     Admit for palliative care</w:t>
            </w:r>
          </w:p>
          <w:p>
            <w:pPr>
              <w:spacing w:after="160"/>
            </w:pPr>
            <w:r>
              <w:rPr>
                <w:rStyle w:val="row-content-rich-text"/>
              </w:rPr>
              <w:t xml:space="preserve">This code is used where people have been admitted to non-respite (permanent) residential aged care for the purpose of receiving palliative care. This means:</w:t>
            </w:r>
          </w:p>
          <w:p>
            <w:pPr>
              <w:pStyle w:val="ListParagraph"/>
              <w:numPr>
                <w:ilvl w:val="0"/>
                <w:numId w:val="2"/>
              </w:numPr>
            </w:pPr>
            <w:r>
              <w:rPr>
                <w:rStyle w:val="row-content-rich-text"/>
              </w:rPr>
              <w:t xml:space="preserve">a life expectancy of 3 months or less, AND</w:t>
            </w:r>
          </w:p>
          <w:p>
            <w:pPr>
              <w:pStyle w:val="ListParagraph"/>
              <w:numPr>
                <w:ilvl w:val="0"/>
                <w:numId w:val="2"/>
              </w:numPr>
            </w:pPr>
            <w:r>
              <w:rPr>
                <w:rStyle w:val="row-content-rich-text"/>
              </w:rPr>
              <w:t xml:space="preserve">an Australia-Modified Karnofsky Performance1 (AKPS) score of 40 or less.</w:t>
            </w:r>
          </w:p>
          <w:p>
            <w:pPr>
              <w:spacing w:after="160"/>
            </w:pPr>
            <w:r>
              <w:rPr>
                <w:rStyle w:val="row-content-rich-text"/>
              </w:rPr>
              <w:t xml:space="preserve">The life expectancy and AKPS scores must have been given prior to entry by a medical practitioner, or nurse practitioner who is independent of the residential aged care facility. This allows for planned entry of people for palliative care without a subsequent AN-ACC assessment.</w:t>
            </w:r>
          </w:p>
          <w:p>
            <w:pPr>
              <w:spacing w:after="160"/>
            </w:pPr>
            <w:r>
              <w:rPr>
                <w:rStyle w:val="row-content-rich-text"/>
              </w:rPr>
              <w:t xml:space="preserve">CODE 2     Independent without compounding factors</w:t>
            </w:r>
          </w:p>
          <w:p>
            <w:pPr>
              <w:spacing w:after="160"/>
            </w:pPr>
            <w:r>
              <w:rPr>
                <w:rStyle w:val="row-content-rich-text"/>
              </w:rPr>
              <w:t xml:space="preserve">This code is used where people on assessment meet the criteria for 'Independent without compounding factors' of the AN-ACC classifications.</w:t>
            </w:r>
          </w:p>
          <w:p>
            <w:pPr>
              <w:spacing w:after="160"/>
            </w:pPr>
            <w:r>
              <w:rPr>
                <w:rStyle w:val="row-content-rich-text"/>
              </w:rPr>
              <w:t xml:space="preserve">CODE 3    Independent with compounding factors</w:t>
            </w:r>
          </w:p>
          <w:p>
            <w:pPr>
              <w:spacing w:after="160"/>
            </w:pPr>
            <w:r>
              <w:rPr>
                <w:rStyle w:val="row-content-rich-text"/>
              </w:rPr>
              <w:t xml:space="preserve">This code is used where people on assessment meet the criteria for 'Independent with compounding factors' of the AN-ACC classifications.</w:t>
            </w:r>
          </w:p>
          <w:p>
            <w:pPr>
              <w:spacing w:after="160"/>
            </w:pPr>
            <w:r>
              <w:rPr>
                <w:rStyle w:val="row-content-rich-text"/>
              </w:rPr>
              <w:t xml:space="preserve">CODE 4    Assisted mobility, high cognition, without compounding factors</w:t>
            </w:r>
          </w:p>
          <w:p>
            <w:pPr>
              <w:spacing w:after="160"/>
            </w:pPr>
            <w:r>
              <w:rPr>
                <w:rStyle w:val="row-content-rich-text"/>
              </w:rPr>
              <w:t xml:space="preserve">This code is used where people on assessment meet the criteria for 'Assisted mobility, high cognition, without compounding factors' of the AN-ACC classifications.</w:t>
            </w:r>
          </w:p>
          <w:p>
            <w:pPr>
              <w:spacing w:after="160"/>
            </w:pPr>
            <w:r>
              <w:rPr>
                <w:rStyle w:val="row-content-rich-text"/>
              </w:rPr>
              <w:t xml:space="preserve">CODE 5     Assisted mobility, high cognition, with compounding factors</w:t>
            </w:r>
          </w:p>
          <w:p>
            <w:pPr>
              <w:spacing w:after="160"/>
            </w:pPr>
            <w:r>
              <w:rPr>
                <w:rStyle w:val="row-content-rich-text"/>
              </w:rPr>
              <w:t xml:space="preserve">This code is used where people on assessment meet the criteria for 'Assisted mobility, high cognition, with compounding factors' of the AN-ACC classifications.</w:t>
            </w:r>
          </w:p>
          <w:p>
            <w:pPr>
              <w:spacing w:after="160"/>
            </w:pPr>
            <w:r>
              <w:rPr>
                <w:rStyle w:val="row-content-rich-text"/>
              </w:rPr>
              <w:t xml:space="preserve">CODE 6     Assisted mobility, medium cognition, without compounding factors</w:t>
            </w:r>
          </w:p>
          <w:p>
            <w:pPr>
              <w:spacing w:after="160"/>
            </w:pPr>
            <w:r>
              <w:rPr>
                <w:rStyle w:val="row-content-rich-text"/>
              </w:rPr>
              <w:t xml:space="preserve">This code is used where people on assessment meet the criteria for 'Assisted mobility, medium cognition, without compounding factors' of the AN-ACC classifications.</w:t>
            </w:r>
          </w:p>
          <w:p>
            <w:pPr>
              <w:spacing w:after="160"/>
            </w:pPr>
            <w:r>
              <w:rPr>
                <w:rStyle w:val="row-content-rich-text"/>
              </w:rPr>
              <w:t xml:space="preserve">CODE 7     Assisted mobility, medium cognition, with compounding factors</w:t>
            </w:r>
          </w:p>
          <w:p>
            <w:pPr>
              <w:spacing w:after="160"/>
            </w:pPr>
            <w:r>
              <w:rPr>
                <w:rStyle w:val="row-content-rich-text"/>
              </w:rPr>
              <w:t xml:space="preserve">This code is used where people on assessment meet the criteria for 'Assisted mobility, medium cognition, with compounding factors' of the AN-ACC classifications.</w:t>
            </w:r>
          </w:p>
          <w:p>
            <w:pPr>
              <w:spacing w:after="160"/>
            </w:pPr>
            <w:r>
              <w:rPr>
                <w:rStyle w:val="row-content-rich-text"/>
              </w:rPr>
              <w:t xml:space="preserve">CODE 8     Assisted mobility, low cognition</w:t>
            </w:r>
          </w:p>
          <w:p>
            <w:pPr>
              <w:spacing w:after="160"/>
            </w:pPr>
            <w:r>
              <w:rPr>
                <w:rStyle w:val="row-content-rich-text"/>
              </w:rPr>
              <w:t xml:space="preserve">This code is used where people on assessment meet the criteria for 'Assisted mobility, low cognition' of the AN-ACC classifications.</w:t>
            </w:r>
          </w:p>
          <w:p>
            <w:pPr>
              <w:spacing w:after="160"/>
            </w:pPr>
            <w:r>
              <w:rPr>
                <w:rStyle w:val="row-content-rich-text"/>
              </w:rPr>
              <w:t xml:space="preserve">CODE 9     Not mobile, higher function, without compounding factors</w:t>
            </w:r>
          </w:p>
          <w:p>
            <w:pPr>
              <w:spacing w:after="160"/>
            </w:pPr>
            <w:r>
              <w:rPr>
                <w:rStyle w:val="row-content-rich-text"/>
              </w:rPr>
              <w:t xml:space="preserve">This code is used where people on assessment meet the criteria for 'Not mobile, higher function, without compounding factors' of the AN-ACC classifications.</w:t>
            </w:r>
          </w:p>
          <w:p>
            <w:pPr>
              <w:spacing w:after="160"/>
            </w:pPr>
            <w:r>
              <w:rPr>
                <w:rStyle w:val="row-content-rich-text"/>
              </w:rPr>
              <w:t xml:space="preserve">CODE 10     Not mobile, higher function, with compounding factors</w:t>
            </w:r>
          </w:p>
          <w:p>
            <w:pPr>
              <w:spacing w:after="160"/>
            </w:pPr>
            <w:r>
              <w:rPr>
                <w:rStyle w:val="row-content-rich-text"/>
              </w:rPr>
              <w:t xml:space="preserve">This code is used where people on assessment meet the criteria for 'Not mobile, higher function, with compounding factors' of the AN-ACC classifications.</w:t>
            </w:r>
          </w:p>
          <w:p>
            <w:pPr>
              <w:spacing w:after="160"/>
            </w:pPr>
            <w:r>
              <w:rPr>
                <w:rStyle w:val="row-content-rich-text"/>
              </w:rPr>
              <w:t xml:space="preserve">CODE 11     Not mobile, lower function, lower pressure sore risk</w:t>
            </w:r>
          </w:p>
          <w:p>
            <w:pPr>
              <w:spacing w:after="160"/>
            </w:pPr>
            <w:r>
              <w:rPr>
                <w:rStyle w:val="row-content-rich-text"/>
              </w:rPr>
              <w:t xml:space="preserve">This code is used where people on assessment meet the criteria for 'Not mobile, lower function, lower pressure sore risk' of the AN-ACC classifications.</w:t>
            </w:r>
          </w:p>
          <w:p>
            <w:pPr>
              <w:spacing w:after="160"/>
            </w:pPr>
            <w:r>
              <w:rPr>
                <w:rStyle w:val="row-content-rich-text"/>
              </w:rPr>
              <w:t xml:space="preserve">CODE 12     Not mobile, lower function, higher pressure sore risk, without compounding factors</w:t>
            </w:r>
          </w:p>
          <w:p>
            <w:pPr>
              <w:spacing w:after="160"/>
            </w:pPr>
            <w:r>
              <w:rPr>
                <w:rStyle w:val="row-content-rich-text"/>
              </w:rPr>
              <w:t xml:space="preserve">This code is used where people on assessment meet the criteria for 'Not mobile, lower function, higher pressure sore risk, without compounding factors' of the AN-ACC classifications.</w:t>
            </w:r>
          </w:p>
          <w:p>
            <w:pPr>
              <w:spacing w:after="160"/>
            </w:pPr>
            <w:r>
              <w:rPr>
                <w:rStyle w:val="row-content-rich-text"/>
              </w:rPr>
              <w:t xml:space="preserve">CODE 13     Not mobile, lower function, higher pressure sore risk, with compounding factors</w:t>
            </w:r>
          </w:p>
          <w:p>
            <w:pPr>
              <w:spacing w:after="160"/>
            </w:pPr>
            <w:r>
              <w:rPr>
                <w:rStyle w:val="row-content-rich-text"/>
              </w:rPr>
              <w:t xml:space="preserve">This code is used where people on assessment meet the criteria for 'Not mobile, lower function, higher pressure sore risk, with compounding factors' of the AN-ACC classifications.</w:t>
            </w:r>
          </w:p>
          <w:p>
            <w:pPr>
              <w:spacing w:after="160"/>
            </w:pPr>
            <w:r>
              <w:rPr>
                <w:rStyle w:val="row-content-rich-text"/>
              </w:rPr>
              <w:t xml:space="preserve">CODE 97      Not applicable</w:t>
            </w:r>
          </w:p>
          <w:p>
            <w:pPr>
              <w:spacing w:after="160"/>
            </w:pPr>
            <w:r>
              <w:rPr>
                <w:rStyle w:val="row-content-rich-text"/>
              </w:rPr>
              <w:t xml:space="preserve">This code is used where the assessment was not an AN-ACC assessment.</w:t>
            </w:r>
          </w:p>
          <w:p>
            <w:pPr>
              <w:spacing w:after="160"/>
            </w:pPr>
            <w:r>
              <w:rPr>
                <w:rStyle w:val="row-content-rich-text"/>
              </w:rPr>
              <w:t xml:space="preserve">CODE 99      Not stated/inadequately described</w:t>
            </w:r>
          </w:p>
          <w:p>
            <w:pPr/>
            <w:r>
              <w:rPr>
                <w:rStyle w:val="row-content-rich-text"/>
              </w:rPr>
              <w:t xml:space="preserve">This code is not to be used on primary collection forms.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be24046d682b4b9c">
              <w:r>
                <w:rPr>
                  <w:rStyle w:val="Hyperlink"/>
                </w:rPr>
                <w:t xml:space="preserve">AN-ACC resources | Australian Government Department of Health and Aged Care</w:t>
              </w:r>
            </w:hyperlink>
            <w:r>
              <w:rPr>
                <w:rStyle w:val="row-content-rich-text"/>
              </w:rPr>
              <w:t xml:space="preserve">. Viewed 9 January 2023, https://www.health.gov.au/resources/collections/an-acc-resources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1ba844dddf5453a">
              <w:r>
                <w:rPr>
                  <w:rStyle w:val="Hyperlink"/>
                </w:rPr>
                <w:t xml:space="preserve">Aged care assessment—assessment result, Australian National Aged Care Classification code N[N]</w:t>
              </w:r>
            </w:hyperlink>
          </w:p>
          <w:p>
            <w:pPr>
              <w:pStyle w:val="registration-status"/>
              <w:spacing w:before="0" w:after="0"/>
            </w:pPr>
            <w:hyperlink w:history="true" r:id="Rd638e7adaaa248c8">
              <w:r>
                <w:rPr>
                  <w:rStyle w:val="Hyperlink"/>
                  <w:color w:val="244061"/>
                </w:rPr>
                <w:t xml:space="preserve">Aged Care</w:t>
              </w:r>
            </w:hyperlink>
            <w:r>
              <w:rPr>
                <w:rStyle w:val="row-content"/>
                <w:color w:val="244061"/>
              </w:rPr>
              <w:t xml:space="preserve">, Standard 30/06/2023</w:t>
            </w:r>
          </w:p>
          <w:p>
            <w:r>
              <w:br/>
            </w:r>
          </w:p>
        </w:tc>
      </w:tr>
    </w:tbl>
    <w:p>
      <w:r>
        <w:br/>
      </w:r>
    </w:p>
    <w:sectPr>
      <w:footerReference xmlns:r="http://schemas.openxmlformats.org/officeDocument/2006/relationships" w:type="default" r:id="R008d8f9493e647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775131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a5e4e17cca148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8d8f9493e647a8" /><Relationship Type="http://schemas.openxmlformats.org/officeDocument/2006/relationships/header" Target="/word/header1.xml" Id="R3a26f5ab52c44c80" /><Relationship Type="http://schemas.openxmlformats.org/officeDocument/2006/relationships/settings" Target="/word/settings.xml" Id="Rb24e1430967946d0" /><Relationship Type="http://schemas.openxmlformats.org/officeDocument/2006/relationships/styles" Target="/word/styles.xml" Id="Rc738aea7c26243b5" /><Relationship Type="http://schemas.openxmlformats.org/officeDocument/2006/relationships/numbering" Target="/word/numbering.xml" Id="Re8bc7b0eb09c4fb2" /><Relationship Type="http://schemas.openxmlformats.org/officeDocument/2006/relationships/hyperlink" Target="https://meteor.aihw.gov.au/RegistrationAuthority/19" TargetMode="External" Id="R9c5fbbc99b59454a" /><Relationship Type="http://schemas.openxmlformats.org/officeDocument/2006/relationships/hyperlink" Target="https://www.health.gov.au/resources/collections/an-acc-resources" TargetMode="External" Id="Rbe24046d682b4b9c" /><Relationship Type="http://schemas.openxmlformats.org/officeDocument/2006/relationships/hyperlink" Target="https://meteor.aihw.gov.au/content/775215" TargetMode="External" Id="R61ba844dddf5453a" /><Relationship Type="http://schemas.openxmlformats.org/officeDocument/2006/relationships/hyperlink" Target="https://meteor.aihw.gov.au/RegistrationAuthority/19" TargetMode="External" Id="Rd638e7adaaa248c8" /></Relationships>
</file>

<file path=word/_rels/header1.xml.rels>&#65279;<?xml version="1.0" encoding="utf-8"?><Relationships xmlns="http://schemas.openxmlformats.org/package/2006/relationships"><Relationship Type="http://schemas.openxmlformats.org/officeDocument/2006/relationships/image" Target="/media/image.png" Id="Rfa5e4e17cca1489c" /></Relationships>
</file>