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a9b73069e44c38" /></Relationships>
</file>

<file path=word/document.xml><?xml version="1.0" encoding="utf-8"?>
<w:document xmlns:r="http://schemas.openxmlformats.org/officeDocument/2006/relationships" xmlns:w="http://schemas.openxmlformats.org/wordprocessingml/2006/main">
  <w:body>
    <w:p>
      <w:pPr>
        <w:pStyle w:val="Title"/>
      </w:pPr>
      <w:r>
        <w:t>Aged care provider—organisation type, aged care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provider—organisation type, aged care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provider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Aged care provider ownership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f03621b45467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business structure type of an aged care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5fd86e1433422a">
              <w:r>
                <w:rPr>
                  <w:rStyle w:val="Hyperlink"/>
                </w:rPr>
                <w:t xml:space="preserve">Aged care provider—organisation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cff81f36f45d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f571cc86d243b1">
              <w:r>
                <w:rPr>
                  <w:rStyle w:val="Hyperlink"/>
                </w:rPr>
                <w:t xml:space="preserve">Aged 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f159e5a0da4b21">
              <w:r>
                <w:rPr>
                  <w:rStyle w:val="Hyperlink"/>
                </w:rPr>
                <w:t xml:space="preserve">Organisation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cd8480307e4516">
              <w:r>
                <w:rPr>
                  <w:rStyle w:val="Hyperlink"/>
                </w:rPr>
                <w:t xml:space="preserve">Aged care provider organisation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36cef68f44cb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business structure types of aged care providers.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Publicly-listed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 unincorporated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Religious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Charitable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Authority of a 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Publicly-listed company</w:t>
            </w:r>
          </w:p>
          <w:p>
            <w:pPr>
              <w:spacing w:after="160"/>
            </w:pPr>
            <w:r>
              <w:rPr>
                <w:rStyle w:val="row-content-rich-text"/>
              </w:rPr>
              <w:t xml:space="preserve">This code is used where the aged care provider or its parent body is listed on the Australian Stock Exchange. Together with private incorporated bodies and private unincorporated bodies, these form the broader group ‘for profit’ entities.</w:t>
            </w:r>
          </w:p>
          <w:p>
            <w:pPr>
              <w:spacing w:after="160"/>
            </w:pPr>
            <w:r>
              <w:rPr>
                <w:rStyle w:val="row-content-rich-text"/>
              </w:rPr>
              <w:t xml:space="preserve">CODE 2          Private incorporated body</w:t>
            </w:r>
          </w:p>
          <w:p>
            <w:pPr>
              <w:spacing w:after="160"/>
            </w:pPr>
            <w:r>
              <w:rPr>
                <w:rStyle w:val="row-content-rich-text"/>
              </w:rPr>
              <w:t xml:space="preserve">This code is used where the aged care provider or its parent body is a private incorporated body, meaning that a person, association or group of persons legally is incorporated in a corporation/company. Together with publicly-listed companies and private non-incorporated bodies, these form the broader group ‘for profit’ entities.</w:t>
            </w:r>
          </w:p>
          <w:p>
            <w:pPr>
              <w:spacing w:after="160"/>
            </w:pPr>
            <w:r>
              <w:rPr>
                <w:rStyle w:val="row-content-rich-text"/>
              </w:rPr>
              <w:t xml:space="preserve">CODE 3          Private unincorporated body</w:t>
            </w:r>
          </w:p>
          <w:p>
            <w:pPr>
              <w:spacing w:after="160"/>
            </w:pPr>
            <w:r>
              <w:rPr>
                <w:rStyle w:val="row-content-rich-text"/>
              </w:rPr>
              <w:t xml:space="preserve">This code is used where the aged care provider or its parent body is a private unincorporated body, meaning that a company/corporation is owned by a person or group without any separate legally-recognised structure. Together with publicly-listed companies and private incorporated bodies, these form the broader group ‘for profit’ entities.</w:t>
            </w:r>
          </w:p>
          <w:p>
            <w:pPr>
              <w:spacing w:after="160"/>
            </w:pPr>
            <w:r>
              <w:rPr>
                <w:rStyle w:val="row-content-rich-text"/>
              </w:rPr>
              <w:t xml:space="preserve">CODE 4          Religious organisation</w:t>
            </w:r>
          </w:p>
          <w:p>
            <w:pPr>
              <w:spacing w:after="160"/>
            </w:pPr>
            <w:r>
              <w:rPr>
                <w:rStyle w:val="row-content-rich-text"/>
              </w:rPr>
              <w:t xml:space="preserve">This code is used where the aged care provider or its parent body is a religious organisation, meaning that the provider is owned by a religious entity such as a church. Together with community-based and charitable organisations, these form the broader group of 'not-for-profit' entities.</w:t>
            </w:r>
          </w:p>
          <w:p>
            <w:pPr>
              <w:spacing w:after="160"/>
            </w:pPr>
            <w:r>
              <w:rPr>
                <w:rStyle w:val="row-content-rich-text"/>
              </w:rPr>
              <w:t xml:space="preserve">CODE 5          Community-based organisation</w:t>
            </w:r>
          </w:p>
          <w:p>
            <w:pPr>
              <w:spacing w:after="160"/>
            </w:pPr>
            <w:r>
              <w:rPr>
                <w:rStyle w:val="row-content-rich-text"/>
              </w:rPr>
              <w:t xml:space="preserve">This code is used where the aged care provider or its parent body is a community-based organisation, meaning that the provider is owned by community-based organisations or bodies. Together with the religious and charitable organisations, these form the broader group of ‘not-for-profit’ entities.</w:t>
            </w:r>
          </w:p>
          <w:p>
            <w:pPr>
              <w:spacing w:after="160"/>
            </w:pPr>
            <w:r>
              <w:rPr>
                <w:rStyle w:val="row-content-rich-text"/>
              </w:rPr>
              <w:t xml:space="preserve">CODE 6          Charitable organisation</w:t>
            </w:r>
          </w:p>
          <w:p>
            <w:pPr>
              <w:spacing w:after="160"/>
            </w:pPr>
            <w:r>
              <w:rPr>
                <w:rStyle w:val="row-content-rich-text"/>
              </w:rPr>
              <w:t xml:space="preserve">This code is used where the organisation or its parent body is a charitable organisation or body, meaning that the provider is owned by a registered charity. Together with religious and community-based organisations, these form the broader group of ‘not-for-profit’ entities.</w:t>
            </w:r>
          </w:p>
          <w:p>
            <w:pPr>
              <w:spacing w:after="160"/>
            </w:pPr>
            <w:r>
              <w:rPr>
                <w:rStyle w:val="row-content-rich-text"/>
              </w:rPr>
              <w:t xml:space="preserve">CODE 7          State or Territory government</w:t>
            </w:r>
          </w:p>
          <w:p>
            <w:pPr>
              <w:spacing w:after="160"/>
            </w:pPr>
            <w:r>
              <w:rPr>
                <w:rStyle w:val="row-content-rich-text"/>
              </w:rPr>
              <w:t xml:space="preserve">This code is used where the aged care provider or its parent body owned by state or territory government. Together with authority of a state or territory government and local government organisations, these form the broader group of ‘government’ entities.</w:t>
            </w:r>
          </w:p>
          <w:p>
            <w:pPr>
              <w:spacing w:after="160"/>
            </w:pPr>
            <w:r>
              <w:rPr>
                <w:rStyle w:val="row-content-rich-text"/>
              </w:rPr>
              <w:t xml:space="preserve">CODE 8          Authority of a State or Territory government</w:t>
            </w:r>
          </w:p>
          <w:p>
            <w:pPr>
              <w:spacing w:after="160"/>
            </w:pPr>
            <w:r>
              <w:rPr>
                <w:rStyle w:val="row-content-rich-text"/>
              </w:rPr>
              <w:t xml:space="preserve">This code is used where the aged care provider or its parent body is operating under the authority of a state or territory government, meaning that it has been established for a public purpose. Together with state or territory government and local government entities, these form the broader group of ‘government’ entities.</w:t>
            </w:r>
          </w:p>
          <w:p>
            <w:pPr>
              <w:spacing w:after="160"/>
            </w:pPr>
            <w:r>
              <w:rPr>
                <w:rStyle w:val="row-content-rich-text"/>
              </w:rPr>
              <w:t xml:space="preserve">CODE 9          Local government</w:t>
            </w:r>
          </w:p>
          <w:p>
            <w:pPr>
              <w:spacing w:after="160"/>
            </w:pPr>
            <w:r>
              <w:rPr>
                <w:rStyle w:val="row-content-rich-text"/>
              </w:rPr>
              <w:t xml:space="preserve">This code is used where the aged care provider or its parent body is owned by local government, such as councils, shires and other similar bodies. Together with state or territory government and authority of a state or territory government entities, these form the broader group of ‘government’ entities.</w:t>
            </w:r>
          </w:p>
          <w:p>
            <w:pPr>
              <w:spacing w:after="160"/>
            </w:pPr>
            <w:r>
              <w:rPr>
                <w:rStyle w:val="row-content-rich-text"/>
              </w:rPr>
              <w:t xml:space="preserve">CODE 97        Not applicable</w:t>
            </w:r>
          </w:p>
          <w:p>
            <w:pPr/>
            <w:r>
              <w:rPr>
                <w:rStyle w:val="row-content-rich-text"/>
              </w:rPr>
              <w:t xml:space="preserve">This supplementary value is used to code a response that is not applicable. It is not to be used on primary collection forms. It is primarily for use in administrative collections when transferring data from data sets where it is not applicable to the data item.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structure of the aged care provider is recorded during the aged care provider application. It is the ownership information registered with the Aged Care Quality and Safety Commission via the application for approval to provide aged care. Three forms are in use:</w:t>
            </w:r>
          </w:p>
          <w:p>
            <w:pPr>
              <w:pStyle w:val="ListParagraph"/>
              <w:numPr>
                <w:ilvl w:val="0"/>
                <w:numId w:val="2"/>
              </w:numPr>
            </w:pPr>
            <w:r>
              <w:rPr>
                <w:rStyle w:val="row-content-rich-text"/>
              </w:rPr>
              <w:t xml:space="preserve">The new applicant form is used to capture information on aged care providers that are not currently approved to provide any type of care. Aged care providers funded to deliver the Commonwealth Home Support Programme (CHSP) are considered new applicants for the purposes of this process.</w:t>
            </w:r>
          </w:p>
          <w:p>
            <w:pPr>
              <w:pStyle w:val="ListParagraph"/>
              <w:numPr>
                <w:ilvl w:val="0"/>
                <w:numId w:val="2"/>
              </w:numPr>
            </w:pPr>
            <w:r>
              <w:rPr>
                <w:rStyle w:val="row-content-rich-text"/>
              </w:rPr>
              <w:t xml:space="preserve">The existing approved provider form is used to capture information on entities that are currently approved under one or more of the above Acts and want to provide another care type.</w:t>
            </w:r>
          </w:p>
          <w:p>
            <w:pPr>
              <w:pStyle w:val="ListParagraph"/>
              <w:numPr>
                <w:ilvl w:val="0"/>
                <w:numId w:val="2"/>
              </w:numPr>
            </w:pPr>
            <w:r>
              <w:rPr>
                <w:rStyle w:val="row-content-rich-text"/>
              </w:rP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3dc13b92e7d44c3">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a7014f2966f94310">
              <w:r>
                <w:rPr>
                  <w:rStyle w:val="Hyperlink"/>
                </w:rPr>
                <w:t xml:space="preserve">Aged Care Act 1997 (legislation.gov.au)</w:t>
              </w:r>
            </w:hyperlink>
            <w:r>
              <w:rPr>
                <w:rStyle w:val="row-content-rich-text"/>
              </w:rPr>
              <w:t xml:space="preserve">, Australia, viewed 14 February 2023.</w:t>
            </w:r>
          </w:p>
          <w:p>
            <w:hyperlink w:history="true" r:id="R9f6e2355487646ea">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03561cf5e845a3">
              <w:r>
                <w:rPr>
                  <w:rStyle w:val="Hyperlink"/>
                </w:rPr>
                <w:t xml:space="preserve">Organisation—organisation type, code NN</w:t>
              </w:r>
            </w:hyperlink>
          </w:p>
          <w:p>
            <w:pPr>
              <w:pStyle w:val="registration-status"/>
              <w:spacing w:before="0" w:after="0"/>
            </w:pPr>
            <w:hyperlink w:history="true" r:id="Rb76368341498487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a86b9b90a3b44b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173e4e788e48af">
              <w:r>
                <w:rPr>
                  <w:rStyle w:val="Hyperlink"/>
                </w:rPr>
                <w:t xml:space="preserve">Aged care provider cluster</w:t>
              </w:r>
            </w:hyperlink>
          </w:p>
          <w:p>
            <w:pPr>
              <w:pStyle w:val="registration-status"/>
              <w:spacing w:before="0" w:after="0"/>
            </w:pPr>
            <w:hyperlink w:history="true" r:id="R9c46d6049eee4c8b">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c18f6ac5a898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f4368f85d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f6ac5a898484e" /><Relationship Type="http://schemas.openxmlformats.org/officeDocument/2006/relationships/header" Target="/word/header1.xml" Id="R518ec1437bb842ca" /><Relationship Type="http://schemas.openxmlformats.org/officeDocument/2006/relationships/settings" Target="/word/settings.xml" Id="R15c0473f3fbc4ab7" /><Relationship Type="http://schemas.openxmlformats.org/officeDocument/2006/relationships/styles" Target="/word/styles.xml" Id="R9dd75ea07fdc42ee" /><Relationship Type="http://schemas.openxmlformats.org/officeDocument/2006/relationships/numbering" Target="/word/numbering.xml" Id="R6f709a2510bf4130" /><Relationship Type="http://schemas.openxmlformats.org/officeDocument/2006/relationships/hyperlink" Target="https://meteor.aihw.gov.au/RegistrationAuthority/19" TargetMode="External" Id="R62ef03621b454675" /><Relationship Type="http://schemas.openxmlformats.org/officeDocument/2006/relationships/hyperlink" Target="https://meteor.aihw.gov.au/content/778402" TargetMode="External" Id="R7d5fd86e1433422a" /><Relationship Type="http://schemas.openxmlformats.org/officeDocument/2006/relationships/hyperlink" Target="https://meteor.aihw.gov.au/RegistrationAuthority/19" TargetMode="External" Id="R9d3cff81f36f45de" /><Relationship Type="http://schemas.openxmlformats.org/officeDocument/2006/relationships/hyperlink" Target="https://meteor.aihw.gov.au/content/774718" TargetMode="External" Id="R78f571cc86d243b1" /><Relationship Type="http://schemas.openxmlformats.org/officeDocument/2006/relationships/hyperlink" Target="https://meteor.aihw.gov.au/content/292046" TargetMode="External" Id="Rd4f159e5a0da4b21" /><Relationship Type="http://schemas.openxmlformats.org/officeDocument/2006/relationships/hyperlink" Target="https://meteor.aihw.gov.au/content/774977" TargetMode="External" Id="R53cd8480307e4516" /><Relationship Type="http://schemas.openxmlformats.org/officeDocument/2006/relationships/hyperlink" Target="https://meteor.aihw.gov.au/RegistrationAuthority/19" TargetMode="External" Id="Raad36cef68f44cb5" /><Relationship Type="http://schemas.openxmlformats.org/officeDocument/2006/relationships/hyperlink" Target="https://www.agedcarequality.gov.au/providers/becoming-approved-aged-care-provider#what-is-an-approved-provider-of-aged-care?" TargetMode="External" Id="Rd3dc13b92e7d44c3" /><Relationship Type="http://schemas.openxmlformats.org/officeDocument/2006/relationships/hyperlink" Target="https://www.legislation.gov.au/Details/C2023C00014" TargetMode="External" Id="Ra7014f2966f94310" /><Relationship Type="http://schemas.openxmlformats.org/officeDocument/2006/relationships/hyperlink" Target="https://www.health.gov.au/topics/aged-care/providing-aged-care-services/responsibilities" TargetMode="External" Id="R9f6e2355487646ea" /><Relationship Type="http://schemas.openxmlformats.org/officeDocument/2006/relationships/hyperlink" Target="https://meteor.aihw.gov.au/content/431782" TargetMode="External" Id="R3603561cf5e845a3" /><Relationship Type="http://schemas.openxmlformats.org/officeDocument/2006/relationships/hyperlink" Target="https://meteor.aihw.gov.au/RegistrationAuthority/1" TargetMode="External" Id="Rb76368341498487b" /><Relationship Type="http://schemas.openxmlformats.org/officeDocument/2006/relationships/hyperlink" Target="https://meteor.aihw.gov.au/RegistrationAuthority/16" TargetMode="External" Id="Rca86b9b90a3b44bb" /><Relationship Type="http://schemas.openxmlformats.org/officeDocument/2006/relationships/hyperlink" Target="https://meteor.aihw.gov.au/content/777808" TargetMode="External" Id="Rc5173e4e788e48af" /><Relationship Type="http://schemas.openxmlformats.org/officeDocument/2006/relationships/hyperlink" Target="https://meteor.aihw.gov.au/RegistrationAuthority/19" TargetMode="External" Id="R9c46d6049eee4c8b" /></Relationships>
</file>

<file path=word/_rels/header1.xml.rels>&#65279;<?xml version="1.0" encoding="utf-8"?><Relationships xmlns="http://schemas.openxmlformats.org/package/2006/relationships"><Relationship Type="http://schemas.openxmlformats.org/officeDocument/2006/relationships/image" Target="/media/image.png" Id="R070f4368f85d4bdf" /></Relationships>
</file>