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a03c6d63704baa" /></Relationships>
</file>

<file path=word/document.xml><?xml version="1.0" encoding="utf-8"?>
<w:document xmlns:r="http://schemas.openxmlformats.org/officeDocument/2006/relationships" xmlns:w="http://schemas.openxmlformats.org/wordprocessingml/2006/main">
  <w:body>
    <w:p>
      <w:pPr>
        <w:pStyle w:val="Title"/>
      </w:pPr>
      <w:r>
        <w:t>Person—chronic kidney disease risk,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kidney disease risk,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kidney disease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3f8e8a92045c2">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a person progressing to end stage kidney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ca408890474207">
              <w:r>
                <w:rPr>
                  <w:rStyle w:val="Hyperlink"/>
                </w:rPr>
                <w:t xml:space="preserve">Person—chronic kidney disease risk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74b0f46be043b2">
              <w:r>
                <w:rPr>
                  <w:rStyle w:val="Hyperlink"/>
                </w:rPr>
                <w:t xml:space="preserve">Chronic kidney disease risk categories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High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Kidney function tests result categories are calculated from eGFR (mL/min/1.73m²) and ACR (mg/mmol) results as follows:</w:t>
            </w:r>
          </w:p>
          <w:p>
            <w:pPr>
              <w:pStyle w:val="ListParagraph"/>
              <w:numPr>
                <w:ilvl w:val="0"/>
                <w:numId w:val="2"/>
              </w:numPr>
            </w:pPr>
            <w:r>
              <w:rPr>
                <w:rStyle w:val="row-content-rich-text"/>
              </w:rPr>
              <w:t xml:space="preserve">CODE 1: Normal risk</w:t>
            </w:r>
          </w:p>
          <w:p>
            <w:pPr>
              <w:spacing w:after="160"/>
            </w:pPr>
            <w:r>
              <w:rPr>
                <w:rStyle w:val="row-content-rich-text"/>
              </w:rPr>
              <w:t xml:space="preserve">     Use this code for:</w:t>
            </w:r>
          </w:p>
          <w:p>
            <w:pPr>
              <w:pStyle w:val="ListParagraph"/>
              <w:numPr>
                <w:ilvl w:val="0"/>
                <w:numId w:val="3"/>
              </w:numPr>
            </w:pPr>
            <w:r>
              <w:br/>
            </w:r>
            <w:r>
              <w:rPr>
                <w:rStyle w:val="row-content-rich-text"/>
              </w:rPr>
              <w:t xml:space="preserve">        • Males: eGFR ≥60 and ACR &lt;2.5 </w:t>
            </w:r>
          </w:p>
          <w:p>
            <w:pPr>
              <w:spacing w:after="160"/>
            </w:pPr>
            <w:r>
              <w:rPr>
                <w:rStyle w:val="row-content-rich-text"/>
              </w:rPr>
              <w:t xml:space="preserve">              OR</w:t>
            </w:r>
          </w:p>
          <w:p>
            <w:pPr>
              <w:pStyle w:val="ListParagraph"/>
              <w:numPr>
                <w:ilvl w:val="0"/>
                <w:numId w:val="4"/>
              </w:numPr>
            </w:pPr>
            <w:r>
              <w:br/>
            </w:r>
            <w:r>
              <w:rPr>
                <w:rStyle w:val="row-content-rich-text"/>
              </w:rPr>
              <w:t xml:space="preserve">        • Females: eGFR ≥60 and ACR &lt;3.5.</w:t>
            </w:r>
          </w:p>
          <w:p>
            <w:pPr>
              <w:pStyle w:val="ListParagraph"/>
              <w:numPr>
                <w:ilvl w:val="0"/>
                <w:numId w:val="4"/>
              </w:numPr>
            </w:pPr>
            <w:r>
              <w:rPr>
                <w:rStyle w:val="row-content-rich-text"/>
              </w:rPr>
              <w:t xml:space="preserve">CODE 2: Low risk</w:t>
            </w:r>
          </w:p>
          <w:p>
            <w:pPr>
              <w:spacing w:after="160"/>
            </w:pPr>
            <w:r>
              <w:rPr>
                <w:rStyle w:val="row-content-rich-text"/>
              </w:rPr>
              <w:t xml:space="preserve">     Use this code for:</w:t>
            </w:r>
          </w:p>
          <w:p>
            <w:pPr>
              <w:pStyle w:val="ListParagraph"/>
              <w:numPr>
                <w:ilvl w:val="0"/>
                <w:numId w:val="5"/>
              </w:numPr>
            </w:pP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6"/>
              </w:numPr>
            </w:pPr>
            <w:r>
              <w:rPr>
                <w:rStyle w:val="row-content-rich-text"/>
              </w:rPr>
              <w:t xml:space="preserve">CODE 3: Moderate risk</w:t>
            </w:r>
          </w:p>
          <w:p>
            <w:pPr>
              <w:spacing w:after="160"/>
            </w:pPr>
            <w:r>
              <w:rPr>
                <w:rStyle w:val="row-content-rich-text"/>
              </w:rPr>
              <w:t xml:space="preserve">     Use this code for:</w:t>
            </w:r>
          </w:p>
          <w:p>
            <w:pPr>
              <w:pStyle w:val="ListParagraph"/>
              <w:numPr>
                <w:ilvl w:val="0"/>
                <w:numId w:val="7"/>
              </w:numPr>
            </w:pP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CODE 4: High risk</w:t>
            </w:r>
          </w:p>
          <w:p>
            <w:pPr>
              <w:spacing w:after="160"/>
            </w:pPr>
            <w:r>
              <w:rPr>
                <w:rStyle w:val="row-content-rich-text"/>
              </w:rPr>
              <w:t xml:space="preserve">     Use this code for:</w:t>
            </w:r>
          </w:p>
          <w:p>
            <w:pPr>
              <w:pStyle w:val="ListParagraph"/>
              <w:numPr>
                <w:ilvl w:val="0"/>
                <w:numId w:val="9"/>
              </w:numPr>
            </w:pP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10"/>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f63745fe59164d8f">
              <w:r>
                <w:rPr>
                  <w:rStyle w:val="Hyperlink"/>
                  <w:i/>
                </w:rPr>
                <w:t xml:space="preserve">Chronic Kidney Disease (CKD) management in primary care</w:t>
              </w:r>
            </w:hyperlink>
            <w:r>
              <w:rPr>
                <w:rStyle w:val="row-content-rich-text"/>
              </w:rPr>
              <w:t xml:space="preserve">, 4th edn, Kidney Health Australia, Melbourne, accessed 20 December 2021.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kidney disease risk indicates the risk of progressing to end stage kidney disease and the need for kidney replacement therapy (for example dialysis or transplantation). The risk level is calculated based on estimated glomerular filtration results (eGFR) and albumin/creatinine ratio (ACR)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f6edc34ce8bf4244">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8ed7de3a7c4c01">
              <w:r>
                <w:rPr>
                  <w:rStyle w:val="Hyperlink"/>
                </w:rPr>
                <w:t xml:space="preserve">Aboriginal and Torres Strait Islander specific primary health care NBEDS December 2023</w:t>
              </w:r>
            </w:hyperlink>
          </w:p>
          <w:p>
            <w:pPr>
              <w:pStyle w:val="registration-status"/>
              <w:spacing w:before="0" w:after="0"/>
            </w:pPr>
            <w:hyperlink w:history="true" r:id="R31770ec305064e88">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cb6f9aa8d2834b9a">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11"/>
              </w:numPr>
            </w:pPr>
            <w:r>
              <w:rPr>
                <w:rStyle w:val="row-content"/>
              </w:rPr>
              <w:t xml:space="preserve">a 'CODE 1 Yes' response to </w:t>
            </w:r>
            <w:hyperlink w:history="true" r:id="R94d433cd9cb343ab">
              <w:r>
                <w:rPr>
                  <w:rStyle w:val="Hyperlink"/>
                </w:rPr>
                <w:t xml:space="preserve">Person—estimated glomerular filtration rate (eGFR) recorded indicator, yes/no code N</w:t>
              </w:r>
            </w:hyperlink>
            <w:r>
              <w:rPr>
                <w:rStyle w:val="row-content"/>
              </w:rPr>
              <w:t xml:space="preserve">, </w:t>
            </w:r>
          </w:p>
          <w:p>
            <w:r>
              <w:rPr>
                <w:rStyle w:val="row-content"/>
              </w:rPr>
              <w:t xml:space="preserve">AND</w:t>
            </w:r>
          </w:p>
          <w:p>
            <w:pPr>
              <w:pStyle w:val="ListParagraph"/>
              <w:numPr>
                <w:ilvl w:val="0"/>
                <w:numId w:val="12"/>
              </w:numPr>
            </w:pPr>
            <w:r>
              <w:rPr>
                <w:rStyle w:val="row-content"/>
              </w:rPr>
              <w:t xml:space="preserve">a 'CODE 1 Yes' response to </w:t>
            </w:r>
            <w:hyperlink w:history="true" r:id="Rb8cf96bf47e6469a">
              <w:r>
                <w:rPr>
                  <w:rStyle w:val="Hyperlink"/>
                </w:rPr>
                <w:t xml:space="preserve">Person—microalbumin urine test result recorded indicator, yes/no code N,</w:t>
              </w:r>
            </w:hyperlink>
          </w:p>
          <w:p>
            <w:r>
              <w:rPr>
                <w:rStyle w:val="row-content"/>
              </w:rPr>
              <w:t xml:space="preserve">AND</w:t>
            </w:r>
          </w:p>
          <w:p>
            <w:pPr>
              <w:pStyle w:val="ListParagraph"/>
              <w:numPr>
                <w:ilvl w:val="0"/>
                <w:numId w:val="13"/>
              </w:numPr>
            </w:pPr>
            <w:r>
              <w:rPr>
                <w:rStyle w:val="row-content"/>
              </w:rPr>
              <w:t xml:space="preserve">either </w:t>
            </w:r>
            <w:r>
              <w:br/>
            </w:r>
            <w:r>
              <w:br/>
            </w:r>
            <w:r>
              <w:rPr>
                <w:rStyle w:val="row-content"/>
              </w:rPr>
              <w:t xml:space="preserve">        • a 'CODE 02 Type 2 diabetes' response to '</w:t>
            </w:r>
            <w:hyperlink w:history="true" r:id="R4d8c6023a57644be">
              <w:r>
                <w:rPr>
                  <w:rStyle w:val="Hyperlink"/>
                </w:rPr>
                <w:t xml:space="preserve">Person—diabetes mellitus status, code NN</w:t>
              </w:r>
            </w:hyperlink>
            <w:r>
              <w:rPr>
                <w:rStyle w:val="row-content"/>
              </w:rPr>
              <w:t xml:space="preserve">',</w:t>
            </w:r>
            <w:r>
              <w:br/>
            </w:r>
            <w:r>
              <w:rPr>
                <w:rStyle w:val="row-content"/>
              </w:rPr>
              <w:t xml:space="preserve">        • OR</w:t>
            </w:r>
            <w:r>
              <w:br/>
            </w:r>
            <w:r>
              <w:rPr>
                <w:rStyle w:val="row-content"/>
              </w:rPr>
              <w:t xml:space="preserve">        • a 'CODE 1 Yes' response to '</w:t>
            </w:r>
            <w:hyperlink w:history="true" r:id="Re1c9376f2d7547fb">
              <w:r>
                <w:rPr>
                  <w:rStyle w:val="Hyperlink"/>
                </w:rPr>
                <w:t xml:space="preserve">Person—cardiovascular disease recorded indicator, yes/no code N',</w:t>
              </w:r>
            </w:hyperlink>
            <w:r>
              <w:br/>
            </w:r>
            <w:r>
              <w:rPr>
                <w:rStyle w:val="row-content"/>
              </w:rPr>
              <w:t xml:space="preserve">        • OR</w:t>
            </w:r>
            <w:r>
              <w:br/>
            </w:r>
            <w:r>
              <w:rPr>
                <w:rStyle w:val="row-content"/>
              </w:rPr>
              <w:t xml:space="preserve">        • a 'CODE 02 Type 2 diabetes' response to '</w:t>
            </w:r>
            <w:hyperlink w:history="true" r:id="R2322040a28ef4090">
              <w:r>
                <w:rPr>
                  <w:rStyle w:val="Hyperlink"/>
                </w:rPr>
                <w:t xml:space="preserve">Person—diabetes mellitus status, code NN</w:t>
              </w:r>
            </w:hyperlink>
            <w:r>
              <w:rPr>
                <w:rStyle w:val="row-content"/>
              </w:rPr>
              <w:t xml:space="preserve">', AND/OR a 'CODE 1 Yes' response to '</w:t>
            </w:r>
            <w:hyperlink w:history="true" r:id="Ra2e9f0c2fea743c8">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aggregated data are provided to the AIHW 3 times:</w:t>
            </w:r>
          </w:p>
          <w:p>
            <w:pPr>
              <w:pStyle w:val="ListParagraph"/>
              <w:numPr>
                <w:ilvl w:val="0"/>
                <w:numId w:val="14"/>
              </w:numPr>
            </w:pPr>
            <w:r>
              <w:rPr>
                <w:rStyle w:val="row-content"/>
              </w:rPr>
              <w:t xml:space="preserve">relating to First Nations regular clients with type 2 diabetes.</w:t>
            </w:r>
          </w:p>
          <w:p>
            <w:pPr>
              <w:pStyle w:val="ListParagraph"/>
              <w:numPr>
                <w:ilvl w:val="0"/>
                <w:numId w:val="14"/>
              </w:numPr>
            </w:pPr>
            <w:r>
              <w:rPr>
                <w:rStyle w:val="row-content"/>
              </w:rPr>
              <w:t xml:space="preserve">relating to First Nations regular clients with CVD.</w:t>
            </w:r>
          </w:p>
          <w:p>
            <w:pPr>
              <w:pStyle w:val="ListParagraph"/>
              <w:numPr>
                <w:ilvl w:val="0"/>
                <w:numId w:val="14"/>
              </w:numPr>
            </w:pPr>
            <w:r>
              <w:rPr>
                <w:rStyle w:val="row-content"/>
              </w:rPr>
              <w:t xml:space="preserve">relating to First Nations regular clients with type 2 diabetes AND/OR CVD.</w:t>
            </w:r>
          </w:p>
          <w:p>
            <w:r>
              <w:br/>
            </w:r>
            <w:r>
              <w:br/>
            </w:r>
            <w:hyperlink w:history="true" r:id="R591e64e1223a450d">
              <w:r>
                <w:rPr>
                  <w:rStyle w:val="Hyperlink"/>
                </w:rPr>
                <w:t xml:space="preserve">Aboriginal and Torres Strait Islander specific primary health care NBEDS June 2024</w:t>
              </w:r>
            </w:hyperlink>
          </w:p>
          <w:p>
            <w:pPr>
              <w:pStyle w:val="registration-status"/>
              <w:spacing w:before="0" w:after="0"/>
            </w:pPr>
            <w:hyperlink w:history="true" r:id="R19a0fc50d3474ba7">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760d7f29956948f0">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15"/>
              </w:numPr>
            </w:pPr>
            <w:r>
              <w:rPr>
                <w:rStyle w:val="row-content"/>
              </w:rPr>
              <w:t xml:space="preserve">a 'CODE 1 Yes' response to </w:t>
            </w:r>
            <w:hyperlink w:history="true" r:id="R11a0afec149446e7">
              <w:r>
                <w:rPr>
                  <w:rStyle w:val="Hyperlink"/>
                </w:rPr>
                <w:t xml:space="preserve">Person—estimated glomerular filtration rate (eGFR) recorded indicator, yes/no code N</w:t>
              </w:r>
            </w:hyperlink>
            <w:r>
              <w:rPr>
                <w:rStyle w:val="row-content"/>
              </w:rPr>
              <w:t xml:space="preserve">, </w:t>
            </w:r>
          </w:p>
          <w:p>
            <w:r>
              <w:rPr>
                <w:rStyle w:val="row-content"/>
              </w:rPr>
              <w:t xml:space="preserve">AND</w:t>
            </w:r>
          </w:p>
          <w:p>
            <w:pPr>
              <w:pStyle w:val="ListParagraph"/>
              <w:numPr>
                <w:ilvl w:val="0"/>
                <w:numId w:val="16"/>
              </w:numPr>
            </w:pPr>
            <w:r>
              <w:rPr>
                <w:rStyle w:val="row-content"/>
              </w:rPr>
              <w:t xml:space="preserve">a 'CODE 1 Yes' response to </w:t>
            </w:r>
            <w:hyperlink w:history="true" r:id="R45165c0926684797">
              <w:r>
                <w:rPr>
                  <w:rStyle w:val="Hyperlink"/>
                </w:rPr>
                <w:t xml:space="preserve">Person—microalbumin urine test result recorded indicator, yes/no code N,</w:t>
              </w:r>
            </w:hyperlink>
          </w:p>
          <w:p>
            <w:r>
              <w:rPr>
                <w:rStyle w:val="row-content"/>
              </w:rPr>
              <w:t xml:space="preserve">AND</w:t>
            </w:r>
          </w:p>
          <w:p>
            <w:pPr>
              <w:pStyle w:val="ListParagraph"/>
              <w:numPr>
                <w:ilvl w:val="0"/>
                <w:numId w:val="17"/>
              </w:numPr>
            </w:pPr>
            <w:r>
              <w:rPr>
                <w:rStyle w:val="row-content"/>
              </w:rPr>
              <w:t xml:space="preserve">either </w:t>
            </w:r>
            <w:r>
              <w:br/>
            </w:r>
            <w:r>
              <w:br/>
            </w:r>
            <w:r>
              <w:rPr>
                <w:rStyle w:val="row-content"/>
              </w:rPr>
              <w:t xml:space="preserve">        • a 'CODE 02 Type 2 diabetes' response to '</w:t>
            </w:r>
            <w:hyperlink w:history="true" r:id="R14d91457ddaa4f39">
              <w:r>
                <w:rPr>
                  <w:rStyle w:val="Hyperlink"/>
                </w:rPr>
                <w:t xml:space="preserve">Person—diabetes mellitus status, code NN</w:t>
              </w:r>
            </w:hyperlink>
            <w:r>
              <w:rPr>
                <w:rStyle w:val="row-content"/>
              </w:rPr>
              <w:t xml:space="preserve">',</w:t>
            </w:r>
            <w:r>
              <w:br/>
            </w:r>
            <w:r>
              <w:rPr>
                <w:rStyle w:val="row-content"/>
              </w:rPr>
              <w:t xml:space="preserve">        • OR</w:t>
            </w:r>
            <w:r>
              <w:br/>
            </w:r>
            <w:r>
              <w:rPr>
                <w:rStyle w:val="row-content"/>
              </w:rPr>
              <w:t xml:space="preserve">        • a 'CODE 1 Yes' response to '</w:t>
            </w:r>
            <w:hyperlink w:history="true" r:id="R067a26752ae9425e">
              <w:r>
                <w:rPr>
                  <w:rStyle w:val="Hyperlink"/>
                </w:rPr>
                <w:t xml:space="preserve">Person—cardiovascular disease recorded indicator, yes/no code N',</w:t>
              </w:r>
            </w:hyperlink>
            <w:r>
              <w:br/>
            </w:r>
            <w:r>
              <w:rPr>
                <w:rStyle w:val="row-content"/>
              </w:rPr>
              <w:t xml:space="preserve">        • OR</w:t>
            </w:r>
            <w:r>
              <w:br/>
            </w:r>
            <w:r>
              <w:rPr>
                <w:rStyle w:val="row-content"/>
              </w:rPr>
              <w:t xml:space="preserve">        • a 'CODE 02 Type 2 diabetes' response to '</w:t>
            </w:r>
            <w:hyperlink w:history="true" r:id="Rca2da0af2b234b4b">
              <w:r>
                <w:rPr>
                  <w:rStyle w:val="Hyperlink"/>
                </w:rPr>
                <w:t xml:space="preserve">Person—diabetes mellitus status, code NN</w:t>
              </w:r>
            </w:hyperlink>
            <w:r>
              <w:rPr>
                <w:rStyle w:val="row-content"/>
              </w:rPr>
              <w:t xml:space="preserve">', AND/OR a 'CODE 1 Yes' response to '</w:t>
            </w:r>
            <w:hyperlink w:history="true" r:id="R272922a94c32403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aggregated data are provided to the AIHW 3 times:</w:t>
            </w:r>
          </w:p>
          <w:p>
            <w:pPr>
              <w:pStyle w:val="ListParagraph"/>
              <w:numPr>
                <w:ilvl w:val="0"/>
                <w:numId w:val="18"/>
              </w:numPr>
            </w:pPr>
            <w:r>
              <w:rPr>
                <w:rStyle w:val="row-content"/>
              </w:rPr>
              <w:t xml:space="preserve">relating to First Nations regular clients with type 2 diabetes.</w:t>
            </w:r>
          </w:p>
          <w:p>
            <w:pPr>
              <w:pStyle w:val="ListParagraph"/>
              <w:numPr>
                <w:ilvl w:val="0"/>
                <w:numId w:val="18"/>
              </w:numPr>
            </w:pPr>
            <w:r>
              <w:rPr>
                <w:rStyle w:val="row-content"/>
              </w:rPr>
              <w:t xml:space="preserve">relating to First Nations regular clients with CVD.</w:t>
            </w:r>
          </w:p>
          <w:p>
            <w:pPr>
              <w:pStyle w:val="ListParagraph"/>
              <w:numPr>
                <w:ilvl w:val="0"/>
                <w:numId w:val="18"/>
              </w:numPr>
            </w:pPr>
            <w:r>
              <w:rPr>
                <w:rStyle w:val="row-content"/>
              </w:rPr>
              <w:t xml:space="preserve">relating to First Nations regular clients with type 2 diabetes AND/OR CVD.</w:t>
            </w:r>
          </w:p>
          <w:p>
            <w:r>
              <w:br/>
            </w:r>
            <w:r>
              <w:br/>
            </w:r>
            <w:hyperlink w:history="true" r:id="R8a519c3497704522">
              <w:r>
                <w:rPr>
                  <w:rStyle w:val="Hyperlink"/>
                </w:rPr>
                <w:t xml:space="preserve">Indigenous-specific primary health care NBEDS December 2022</w:t>
              </w:r>
            </w:hyperlink>
          </w:p>
          <w:p>
            <w:pPr>
              <w:pStyle w:val="registration-status"/>
              <w:spacing w:before="0" w:after="0"/>
            </w:pPr>
            <w:hyperlink w:history="true" r:id="R379ac7957b0c48f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9"/>
              </w:numPr>
            </w:pPr>
            <w:r>
              <w:rPr>
                <w:rStyle w:val="row-content"/>
              </w:rPr>
              <w:t xml:space="preserve">a 'CODE 1 Yes' response to </w:t>
            </w:r>
            <w:hyperlink w:history="true" r:id="R02a4114c69cf453d">
              <w:r>
                <w:rPr>
                  <w:rStyle w:val="Hyperlink"/>
                </w:rPr>
                <w:t xml:space="preserve">Person—estimated glomerular filtration rate (eGFR) recorded indicator, yes/no code N</w:t>
              </w:r>
            </w:hyperlink>
            <w:r>
              <w:rPr>
                <w:rStyle w:val="row-content"/>
              </w:rPr>
              <w:t xml:space="preserve">, </w:t>
            </w:r>
          </w:p>
          <w:p>
            <w:r>
              <w:rPr>
                <w:rStyle w:val="row-content"/>
              </w:rPr>
              <w:t xml:space="preserve">     AND</w:t>
            </w:r>
          </w:p>
          <w:p>
            <w:pPr>
              <w:pStyle w:val="ListParagraph"/>
              <w:numPr>
                <w:ilvl w:val="0"/>
                <w:numId w:val="20"/>
              </w:numPr>
            </w:pPr>
            <w:r>
              <w:rPr>
                <w:rStyle w:val="row-content"/>
              </w:rPr>
              <w:t xml:space="preserve">a 'CODE 1 Yes' response to </w:t>
            </w:r>
            <w:hyperlink w:history="true" r:id="R7ce9f605bc5f460f">
              <w:r>
                <w:rPr>
                  <w:rStyle w:val="Hyperlink"/>
                </w:rPr>
                <w:t xml:space="preserve">Person—microalbumin urine test result recorded indicator, yes/no code N,</w:t>
              </w:r>
            </w:hyperlink>
          </w:p>
          <w:p>
            <w:r>
              <w:rPr>
                <w:rStyle w:val="row-content"/>
              </w:rPr>
              <w:t xml:space="preserve">     AND</w:t>
            </w:r>
          </w:p>
          <w:p>
            <w:pPr>
              <w:pStyle w:val="ListParagraph"/>
              <w:numPr>
                <w:ilvl w:val="0"/>
                <w:numId w:val="21"/>
              </w:numPr>
            </w:pPr>
            <w:r>
              <w:br/>
            </w:r>
            <w:r>
              <w:rPr>
                <w:rStyle w:val="row-content"/>
              </w:rPr>
              <w:t xml:space="preserve">        • a 'CODE 02 Type 2 diabetes' response to '</w:t>
            </w:r>
            <w:hyperlink w:history="true" r:id="Rf18abcaa1fcd4bc1">
              <w:r>
                <w:rPr>
                  <w:rStyle w:val="Hyperlink"/>
                </w:rPr>
                <w:t xml:space="preserve">Person—diabetes mellitus status, code NN</w:t>
              </w:r>
            </w:hyperlink>
            <w:r>
              <w:rPr>
                <w:rStyle w:val="row-content"/>
              </w:rPr>
              <w:t xml:space="preserve">', </w:t>
            </w:r>
          </w:p>
          <w:p>
            <w:r>
              <w:rPr>
                <w:rStyle w:val="row-content"/>
              </w:rPr>
              <w:t xml:space="preserve">              OR</w:t>
            </w:r>
          </w:p>
          <w:p>
            <w:pPr>
              <w:pStyle w:val="ListParagraph"/>
              <w:numPr>
                <w:ilvl w:val="0"/>
                <w:numId w:val="22"/>
              </w:numPr>
            </w:pPr>
            <w:r>
              <w:br/>
            </w:r>
            <w:r>
              <w:rPr>
                <w:rStyle w:val="row-content"/>
              </w:rPr>
              <w:t xml:space="preserve">        • a 'CODE 1 Yes' response to '</w:t>
            </w:r>
            <w:hyperlink w:history="true" r:id="R8d29496d2071489c">
              <w:r>
                <w:rPr>
                  <w:rStyle w:val="Hyperlink"/>
                </w:rPr>
                <w:t xml:space="preserve">Person—cardiovascular disease recorded indicator, yes/no code N',</w:t>
              </w:r>
            </w:hyperlink>
            <w:r>
              <w:rPr>
                <w:rStyle w:val="row-content"/>
              </w:rPr>
              <w:t xml:space="preserve"> </w:t>
            </w:r>
          </w:p>
          <w:p>
            <w:r>
              <w:rPr>
                <w:rStyle w:val="row-content"/>
              </w:rPr>
              <w:t xml:space="preserve">              OR</w:t>
            </w:r>
          </w:p>
          <w:p>
            <w:pPr>
              <w:pStyle w:val="ListParagraph"/>
              <w:numPr>
                <w:ilvl w:val="0"/>
                <w:numId w:val="23"/>
              </w:numPr>
            </w:pPr>
            <w:r>
              <w:br/>
            </w:r>
            <w:r>
              <w:rPr>
                <w:rStyle w:val="row-content"/>
              </w:rPr>
              <w:t xml:space="preserve">        • a 'CODE 02 Type 2 diabetes' response to '</w:t>
            </w:r>
            <w:hyperlink w:history="true" r:id="R28f48dd3d41e4232">
              <w:r>
                <w:rPr>
                  <w:rStyle w:val="Hyperlink"/>
                </w:rPr>
                <w:t xml:space="preserve">Person—diabetes mellitus status, code NN</w:t>
              </w:r>
            </w:hyperlink>
            <w:r>
              <w:rPr>
                <w:rStyle w:val="row-content"/>
              </w:rPr>
              <w:t xml:space="preserve">', AND/OR a 'CODE 1 Yes' response to '</w:t>
            </w:r>
            <w:hyperlink w:history="true" r:id="Rea6cbc3da0cb4789">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24"/>
              </w:numPr>
            </w:pPr>
            <w:r>
              <w:rPr>
                <w:rStyle w:val="row-content"/>
              </w:rPr>
              <w:t xml:space="preserve">relating to Indigenous regular clients with type 2 diabetes.</w:t>
            </w:r>
          </w:p>
          <w:p>
            <w:pPr>
              <w:pStyle w:val="ListParagraph"/>
              <w:numPr>
                <w:ilvl w:val="0"/>
                <w:numId w:val="24"/>
              </w:numPr>
            </w:pPr>
            <w:r>
              <w:rPr>
                <w:rStyle w:val="row-content"/>
              </w:rPr>
              <w:t xml:space="preserve">relating to Indigenous regular clients with CVD.</w:t>
            </w:r>
          </w:p>
          <w:p>
            <w:pPr>
              <w:pStyle w:val="ListParagraph"/>
              <w:numPr>
                <w:ilvl w:val="0"/>
                <w:numId w:val="24"/>
              </w:numPr>
            </w:pPr>
            <w:r>
              <w:rPr>
                <w:rStyle w:val="row-content"/>
              </w:rPr>
              <w:t xml:space="preserve">relating to Indigenous regular clients with type 2 diabetes AND/OR CVD.</w:t>
            </w:r>
          </w:p>
          <w:p>
            <w:r>
              <w:br/>
            </w:r>
            <w:r>
              <w:br/>
            </w:r>
            <w:hyperlink w:history="true" r:id="R8e442ca44e3d4f25">
              <w:r>
                <w:rPr>
                  <w:rStyle w:val="Hyperlink"/>
                </w:rPr>
                <w:t xml:space="preserve">Indigenous-specific primary health care NBEDS June 2022</w:t>
              </w:r>
            </w:hyperlink>
          </w:p>
          <w:p>
            <w:pPr>
              <w:pStyle w:val="registration-status"/>
              <w:spacing w:before="0" w:after="0"/>
            </w:pPr>
            <w:hyperlink w:history="true" r:id="Rc6e0b642a2814ea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25"/>
              </w:numPr>
            </w:pPr>
            <w:r>
              <w:rPr>
                <w:rStyle w:val="row-content"/>
              </w:rPr>
              <w:t xml:space="preserve">a 'CODE 1 Yes' response to </w:t>
            </w:r>
            <w:hyperlink w:history="true" r:id="Re64e71d69a2c459a">
              <w:r>
                <w:rPr>
                  <w:rStyle w:val="Hyperlink"/>
                </w:rPr>
                <w:t xml:space="preserve">Person—estimated glomerular filtration rate (eGFR) recorded indicator, yes/no code N</w:t>
              </w:r>
            </w:hyperlink>
            <w:r>
              <w:rPr>
                <w:rStyle w:val="row-content"/>
              </w:rPr>
              <w:t xml:space="preserve">, </w:t>
            </w:r>
          </w:p>
          <w:p>
            <w:r>
              <w:rPr>
                <w:rStyle w:val="row-content"/>
              </w:rPr>
              <w:t xml:space="preserve">     AND</w:t>
            </w:r>
          </w:p>
          <w:p>
            <w:pPr>
              <w:pStyle w:val="ListParagraph"/>
              <w:numPr>
                <w:ilvl w:val="0"/>
                <w:numId w:val="26"/>
              </w:numPr>
            </w:pPr>
            <w:r>
              <w:rPr>
                <w:rStyle w:val="row-content"/>
              </w:rPr>
              <w:t xml:space="preserve">a 'CODE 1 Yes' response to </w:t>
            </w:r>
            <w:hyperlink w:history="true" r:id="R3d71b9e1a4784dbe">
              <w:r>
                <w:rPr>
                  <w:rStyle w:val="Hyperlink"/>
                </w:rPr>
                <w:t xml:space="preserve">Person—microalbumin urine test result recorded indicator, yes/no code N,</w:t>
              </w:r>
            </w:hyperlink>
          </w:p>
          <w:p>
            <w:r>
              <w:rPr>
                <w:rStyle w:val="row-content"/>
              </w:rPr>
              <w:t xml:space="preserve">     AND</w:t>
            </w:r>
          </w:p>
          <w:p>
            <w:pPr>
              <w:pStyle w:val="ListParagraph"/>
              <w:numPr>
                <w:ilvl w:val="0"/>
                <w:numId w:val="27"/>
              </w:numPr>
            </w:pPr>
            <w:r>
              <w:br/>
            </w:r>
            <w:r>
              <w:rPr>
                <w:rStyle w:val="row-content"/>
              </w:rPr>
              <w:t xml:space="preserve">        • a 'CODE 02 Type 2 diabetes' response to '</w:t>
            </w:r>
            <w:hyperlink w:history="true" r:id="Raa2804c9b7fd4750">
              <w:r>
                <w:rPr>
                  <w:rStyle w:val="Hyperlink"/>
                </w:rPr>
                <w:t xml:space="preserve">Person—diabetes mellitus status, code NN</w:t>
              </w:r>
            </w:hyperlink>
            <w:r>
              <w:rPr>
                <w:rStyle w:val="row-content"/>
              </w:rPr>
              <w:t xml:space="preserve">', </w:t>
            </w:r>
          </w:p>
          <w:p>
            <w:r>
              <w:rPr>
                <w:rStyle w:val="row-content"/>
              </w:rPr>
              <w:t xml:space="preserve">              OR</w:t>
            </w:r>
          </w:p>
          <w:p>
            <w:pPr>
              <w:pStyle w:val="ListParagraph"/>
              <w:numPr>
                <w:ilvl w:val="0"/>
                <w:numId w:val="28"/>
              </w:numPr>
            </w:pPr>
            <w:r>
              <w:br/>
            </w:r>
            <w:r>
              <w:rPr>
                <w:rStyle w:val="row-content"/>
              </w:rPr>
              <w:t xml:space="preserve">        • a 'CODE 1 Yes' response to '</w:t>
            </w:r>
            <w:hyperlink w:history="true" r:id="Re50bb0d6f20e4cad">
              <w:r>
                <w:rPr>
                  <w:rStyle w:val="Hyperlink"/>
                </w:rPr>
                <w:t xml:space="preserve">Person—cardiovascular disease recorded indicator, yes/no code N',</w:t>
              </w:r>
            </w:hyperlink>
            <w:r>
              <w:rPr>
                <w:rStyle w:val="row-content"/>
              </w:rPr>
              <w:t xml:space="preserve"> </w:t>
            </w:r>
          </w:p>
          <w:p>
            <w:r>
              <w:rPr>
                <w:rStyle w:val="row-content"/>
              </w:rPr>
              <w:t xml:space="preserve">              OR</w:t>
            </w:r>
          </w:p>
          <w:p>
            <w:pPr>
              <w:pStyle w:val="ListParagraph"/>
              <w:numPr>
                <w:ilvl w:val="0"/>
                <w:numId w:val="29"/>
              </w:numPr>
            </w:pPr>
            <w:r>
              <w:br/>
            </w:r>
            <w:r>
              <w:rPr>
                <w:rStyle w:val="row-content"/>
              </w:rPr>
              <w:t xml:space="preserve">        • a 'CODE 02 Type 2 diabetes' response to '</w:t>
            </w:r>
            <w:hyperlink w:history="true" r:id="R9fbdf5ad8f9643d8">
              <w:r>
                <w:rPr>
                  <w:rStyle w:val="Hyperlink"/>
                </w:rPr>
                <w:t xml:space="preserve">Person—diabetes mellitus status, code NN</w:t>
              </w:r>
            </w:hyperlink>
            <w:r>
              <w:rPr>
                <w:rStyle w:val="row-content"/>
              </w:rPr>
              <w:t xml:space="preserve">', AND/OR a 'CODE 1 Yes' response to '</w:t>
            </w:r>
            <w:hyperlink w:history="true" r:id="R9f7915541b074950">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30"/>
              </w:numPr>
            </w:pPr>
            <w:r>
              <w:rPr>
                <w:rStyle w:val="row-content"/>
              </w:rPr>
              <w:t xml:space="preserve">relating to Indigenous regular clients with type 2 diabetes.</w:t>
            </w:r>
          </w:p>
          <w:p>
            <w:pPr>
              <w:pStyle w:val="ListParagraph"/>
              <w:numPr>
                <w:ilvl w:val="0"/>
                <w:numId w:val="30"/>
              </w:numPr>
            </w:pPr>
            <w:r>
              <w:rPr>
                <w:rStyle w:val="row-content"/>
              </w:rPr>
              <w:t xml:space="preserve">relating to Indigenous regular clients with CVD.</w:t>
            </w:r>
          </w:p>
          <w:p>
            <w:pPr>
              <w:pStyle w:val="ListParagraph"/>
              <w:numPr>
                <w:ilvl w:val="0"/>
                <w:numId w:val="30"/>
              </w:numPr>
            </w:pPr>
            <w:r>
              <w:rPr>
                <w:rStyle w:val="row-content"/>
              </w:rPr>
              <w:t xml:space="preserve">relating to Indigenous regular clients with type 2 diabetes AND/OR CVD.</w:t>
            </w:r>
          </w:p>
          <w:p>
            <w:r>
              <w:br/>
            </w:r>
            <w:r>
              <w:br/>
            </w:r>
            <w:hyperlink w:history="true" r:id="R03f7ed4f95a7407c">
              <w:r>
                <w:rPr>
                  <w:rStyle w:val="Hyperlink"/>
                </w:rPr>
                <w:t xml:space="preserve">Indigenous-specific primary health care NBEDS June 2023</w:t>
              </w:r>
            </w:hyperlink>
          </w:p>
          <w:p>
            <w:pPr>
              <w:pStyle w:val="registration-status"/>
              <w:spacing w:before="0" w:after="0"/>
            </w:pPr>
            <w:hyperlink w:history="true" r:id="R15e5e97c204a4d3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31"/>
              </w:numPr>
            </w:pPr>
            <w:r>
              <w:rPr>
                <w:rStyle w:val="row-content"/>
              </w:rPr>
              <w:t xml:space="preserve">a 'CODE 1 Yes' response to </w:t>
            </w:r>
            <w:hyperlink w:history="true" r:id="Rf3e1976f103645f3">
              <w:r>
                <w:rPr>
                  <w:rStyle w:val="Hyperlink"/>
                </w:rPr>
                <w:t xml:space="preserve">Person—estimated glomerular filtration rate (eGFR) recorded indicator, yes/no code N</w:t>
              </w:r>
            </w:hyperlink>
            <w:r>
              <w:rPr>
                <w:rStyle w:val="row-content"/>
              </w:rPr>
              <w:t xml:space="preserve">, </w:t>
            </w:r>
          </w:p>
          <w:p>
            <w:r>
              <w:rPr>
                <w:rStyle w:val="row-content"/>
              </w:rPr>
              <w:t xml:space="preserve">     AND</w:t>
            </w:r>
          </w:p>
          <w:p>
            <w:pPr>
              <w:pStyle w:val="ListParagraph"/>
              <w:numPr>
                <w:ilvl w:val="0"/>
                <w:numId w:val="32"/>
              </w:numPr>
            </w:pPr>
            <w:r>
              <w:rPr>
                <w:rStyle w:val="row-content"/>
              </w:rPr>
              <w:t xml:space="preserve">a 'CODE 1 Yes' response to </w:t>
            </w:r>
            <w:hyperlink w:history="true" r:id="Rec5586b14c9c493a">
              <w:r>
                <w:rPr>
                  <w:rStyle w:val="Hyperlink"/>
                </w:rPr>
                <w:t xml:space="preserve">Person—microalbumin urine test result recorded indicator, yes/no code N,</w:t>
              </w:r>
            </w:hyperlink>
          </w:p>
          <w:p>
            <w:r>
              <w:rPr>
                <w:rStyle w:val="row-content"/>
              </w:rPr>
              <w:t xml:space="preserve">     AND</w:t>
            </w:r>
          </w:p>
          <w:p>
            <w:pPr>
              <w:pStyle w:val="ListParagraph"/>
              <w:numPr>
                <w:ilvl w:val="0"/>
                <w:numId w:val="33"/>
              </w:numPr>
            </w:pPr>
            <w:r>
              <w:br/>
            </w:r>
            <w:r>
              <w:rPr>
                <w:rStyle w:val="row-content"/>
              </w:rPr>
              <w:t xml:space="preserve">        • a 'CODE 02 Type 2 diabetes' response to '</w:t>
            </w:r>
            <w:hyperlink w:history="true" r:id="R0c62959518434241">
              <w:r>
                <w:rPr>
                  <w:rStyle w:val="Hyperlink"/>
                </w:rPr>
                <w:t xml:space="preserve">Person—diabetes mellitus status, code NN</w:t>
              </w:r>
            </w:hyperlink>
            <w:r>
              <w:rPr>
                <w:rStyle w:val="row-content"/>
              </w:rPr>
              <w:t xml:space="preserve">', </w:t>
            </w:r>
          </w:p>
          <w:p>
            <w:r>
              <w:rPr>
                <w:rStyle w:val="row-content"/>
              </w:rPr>
              <w:t xml:space="preserve">              OR</w:t>
            </w:r>
          </w:p>
          <w:p>
            <w:pPr>
              <w:pStyle w:val="ListParagraph"/>
              <w:numPr>
                <w:ilvl w:val="0"/>
                <w:numId w:val="34"/>
              </w:numPr>
            </w:pPr>
            <w:r>
              <w:br/>
            </w:r>
            <w:r>
              <w:rPr>
                <w:rStyle w:val="row-content"/>
              </w:rPr>
              <w:t xml:space="preserve">        • a 'CODE 1 Yes' response to '</w:t>
            </w:r>
            <w:hyperlink w:history="true" r:id="Rc3af5cf486af4db1">
              <w:r>
                <w:rPr>
                  <w:rStyle w:val="Hyperlink"/>
                </w:rPr>
                <w:t xml:space="preserve">Person—cardiovascular disease recorded indicator, yes/no code N',</w:t>
              </w:r>
            </w:hyperlink>
            <w:r>
              <w:rPr>
                <w:rStyle w:val="row-content"/>
              </w:rPr>
              <w:t xml:space="preserve"> </w:t>
            </w:r>
          </w:p>
          <w:p>
            <w:r>
              <w:rPr>
                <w:rStyle w:val="row-content"/>
              </w:rPr>
              <w:t xml:space="preserve">              OR</w:t>
            </w:r>
          </w:p>
          <w:p>
            <w:pPr>
              <w:pStyle w:val="ListParagraph"/>
              <w:numPr>
                <w:ilvl w:val="0"/>
                <w:numId w:val="35"/>
              </w:numPr>
            </w:pPr>
            <w:r>
              <w:br/>
            </w:r>
            <w:r>
              <w:rPr>
                <w:rStyle w:val="row-content"/>
              </w:rPr>
              <w:t xml:space="preserve">        • a 'CODE 02 Type 2 diabetes' response to '</w:t>
            </w:r>
            <w:hyperlink w:history="true" r:id="Ra1854d11cb7042e3">
              <w:r>
                <w:rPr>
                  <w:rStyle w:val="Hyperlink"/>
                </w:rPr>
                <w:t xml:space="preserve">Person—diabetes mellitus status, code NN</w:t>
              </w:r>
            </w:hyperlink>
            <w:r>
              <w:rPr>
                <w:rStyle w:val="row-content"/>
              </w:rPr>
              <w:t xml:space="preserve">', AND/OR a 'CODE 1 Yes' response to '</w:t>
            </w:r>
            <w:hyperlink w:history="true" r:id="R03b7ba8e1dc34da8">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aggregated data are provided to the AIHW 3 times:</w:t>
            </w:r>
          </w:p>
          <w:p>
            <w:pPr>
              <w:pStyle w:val="ListParagraph"/>
              <w:numPr>
                <w:ilvl w:val="0"/>
                <w:numId w:val="36"/>
              </w:numPr>
            </w:pPr>
            <w:r>
              <w:rPr>
                <w:rStyle w:val="row-content"/>
              </w:rPr>
              <w:t xml:space="preserve">relating to Indigenous regular clients with type 2 diabetes.</w:t>
            </w:r>
          </w:p>
          <w:p>
            <w:pPr>
              <w:pStyle w:val="ListParagraph"/>
              <w:numPr>
                <w:ilvl w:val="0"/>
                <w:numId w:val="36"/>
              </w:numPr>
            </w:pPr>
            <w:r>
              <w:rPr>
                <w:rStyle w:val="row-content"/>
              </w:rPr>
              <w:t xml:space="preserve">relating to Indigenous regular clients with CVD.</w:t>
            </w:r>
          </w:p>
          <w:p>
            <w:pPr>
              <w:pStyle w:val="ListParagraph"/>
              <w:numPr>
                <w:ilvl w:val="0"/>
                <w:numId w:val="36"/>
              </w:numPr>
            </w:pPr>
            <w:r>
              <w:rPr>
                <w:rStyle w:val="row-content"/>
              </w:rPr>
              <w:t xml:space="preserve">relating to Indigenous regular clients with type 2 diabetes AND/OR CVD.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659e77559bf4f3a">
              <w:r>
                <w:rPr>
                  <w:rStyle w:val="Hyperlink"/>
                </w:rPr>
                <w:t xml:space="preserve">First Nations-specific primary health care: PI19a-Number of First Nations regular clients with a selected chronic disease who have a kidney function result within a specified category, December 2023</w:t>
              </w:r>
            </w:hyperlink>
          </w:p>
          <w:p>
            <w:pPr>
              <w:pStyle w:val="registration-status"/>
              <w:spacing w:before="0" w:after="0"/>
            </w:pPr>
            <w:hyperlink w:history="true" r:id="Rb9c42321e29342d3">
              <w:r>
                <w:rPr>
                  <w:rStyle w:val="Hyperlink"/>
                  <w:color w:val="244061"/>
                </w:rPr>
                <w:t xml:space="preserve">Indigenous</w:t>
              </w:r>
            </w:hyperlink>
            <w:r>
              <w:rPr>
                <w:rStyle w:val="row-content"/>
                <w:color w:val="244061"/>
              </w:rPr>
              <w:t xml:space="preserve">, Superseded 27/04/2024</w:t>
            </w:r>
          </w:p>
          <w:p>
            <w:r>
              <w:br/>
            </w:r>
            <w:hyperlink w:history="true" r:id="R4591f617c113474b">
              <w:r>
                <w:rPr>
                  <w:rStyle w:val="Hyperlink"/>
                </w:rPr>
                <w:t xml:space="preserve">First Nations-specific primary health care: PI19a-Number of First Nations regular clients with a selected chronic disease who have a kidney function result within a specified category, June 2024</w:t>
              </w:r>
            </w:hyperlink>
          </w:p>
          <w:p>
            <w:pPr>
              <w:pStyle w:val="registration-status"/>
              <w:spacing w:before="0" w:after="0"/>
            </w:pPr>
            <w:hyperlink w:history="true" r:id="R253d10f608a5465c">
              <w:r>
                <w:rPr>
                  <w:rStyle w:val="Hyperlink"/>
                  <w:color w:val="244061"/>
                </w:rPr>
                <w:t xml:space="preserve">Indigenous</w:t>
              </w:r>
            </w:hyperlink>
            <w:r>
              <w:rPr>
                <w:rStyle w:val="row-content"/>
                <w:color w:val="244061"/>
              </w:rPr>
              <w:t xml:space="preserve">, Standard 27/04/2024</w:t>
            </w:r>
          </w:p>
          <w:p>
            <w:r>
              <w:br/>
            </w:r>
            <w:hyperlink w:history="true" r:id="Rafc6ba6fff1d4294">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pStyle w:val="registration-status"/>
              <w:spacing w:before="0" w:after="0"/>
            </w:pPr>
            <w:hyperlink w:history="true" r:id="Rca8e07ffe2e24e9e">
              <w:r>
                <w:rPr>
                  <w:rStyle w:val="Hyperlink"/>
                  <w:color w:val="244061"/>
                </w:rPr>
                <w:t xml:space="preserve">Indigenous</w:t>
              </w:r>
            </w:hyperlink>
            <w:r>
              <w:rPr>
                <w:rStyle w:val="row-content"/>
                <w:color w:val="244061"/>
              </w:rPr>
              <w:t xml:space="preserve">, Superseded 27/04/2024</w:t>
            </w:r>
          </w:p>
          <w:p>
            <w:r>
              <w:br/>
            </w:r>
            <w:hyperlink w:history="true" r:id="R1a81ebb97ced49f8">
              <w:r>
                <w:rPr>
                  <w:rStyle w:val="Hyperlink"/>
                </w:rPr>
                <w:t xml:space="preserve">First Nations-specific primary health care: PI19b-Proportion of First Nations regular clients with a selected chronic disease who have a kidney function result within a specified category, June 2024</w:t>
              </w:r>
            </w:hyperlink>
          </w:p>
          <w:p>
            <w:pPr>
              <w:pStyle w:val="registration-status"/>
              <w:spacing w:before="0" w:after="0"/>
            </w:pPr>
            <w:hyperlink w:history="true" r:id="R19d732408e2e45b0">
              <w:r>
                <w:rPr>
                  <w:rStyle w:val="Hyperlink"/>
                  <w:color w:val="244061"/>
                </w:rPr>
                <w:t xml:space="preserve">Indigenous</w:t>
              </w:r>
            </w:hyperlink>
            <w:r>
              <w:rPr>
                <w:rStyle w:val="row-content"/>
                <w:color w:val="244061"/>
              </w:rPr>
              <w:t xml:space="preserve">, Standard 27/04/2024</w:t>
            </w:r>
          </w:p>
          <w:p>
            <w:r>
              <w:br/>
            </w:r>
            <w:hyperlink w:history="true" r:id="R58bd549706cf460d">
              <w:r>
                <w:rPr>
                  <w:rStyle w:val="Hyperlink"/>
                </w:rPr>
                <w:t xml:space="preserve">Indigenous-specific primary health care: PI19a-Number of Indigenous regular clients with a selected chronic disease who have a kidney function result within a specified category, December 2022</w:t>
              </w:r>
            </w:hyperlink>
          </w:p>
          <w:p>
            <w:pPr>
              <w:pStyle w:val="registration-status"/>
              <w:spacing w:before="0" w:after="0"/>
            </w:pPr>
            <w:hyperlink w:history="true" r:id="R1c3d2ed55f924511">
              <w:r>
                <w:rPr>
                  <w:rStyle w:val="Hyperlink"/>
                  <w:color w:val="244061"/>
                </w:rPr>
                <w:t xml:space="preserve">Indigenous</w:t>
              </w:r>
            </w:hyperlink>
            <w:r>
              <w:rPr>
                <w:rStyle w:val="row-content"/>
                <w:color w:val="244061"/>
              </w:rPr>
              <w:t xml:space="preserve">, Superseded 18/12/2023</w:t>
            </w:r>
          </w:p>
          <w:p>
            <w:r>
              <w:br/>
            </w:r>
            <w:hyperlink w:history="true" r:id="Rdd9b2d132d5a473d">
              <w:r>
                <w:rPr>
                  <w:rStyle w:val="Hyperlink"/>
                </w:rPr>
                <w:t xml:space="preserve">Indigenous-specific primary health care: PI19a-Number of Indigenous regular clients with a selected chronic disease who have a kidney function result within a specified category, June 2022</w:t>
              </w:r>
            </w:hyperlink>
          </w:p>
          <w:p>
            <w:pPr>
              <w:pStyle w:val="registration-status"/>
              <w:spacing w:before="0" w:after="0"/>
            </w:pPr>
            <w:hyperlink w:history="true" r:id="R0136c9c627c44eee">
              <w:r>
                <w:rPr>
                  <w:rStyle w:val="Hyperlink"/>
                  <w:color w:val="244061"/>
                </w:rPr>
                <w:t xml:space="preserve">Indigenous</w:t>
              </w:r>
            </w:hyperlink>
            <w:r>
              <w:rPr>
                <w:rStyle w:val="row-content"/>
                <w:color w:val="244061"/>
              </w:rPr>
              <w:t xml:space="preserve">, Superseded 27/08/2023</w:t>
            </w:r>
          </w:p>
          <w:p>
            <w:r>
              <w:br/>
            </w:r>
            <w:hyperlink w:history="true" r:id="R08c28704bc7a4ebe">
              <w:r>
                <w:rPr>
                  <w:rStyle w:val="Hyperlink"/>
                </w:rPr>
                <w:t xml:space="preserve">Indigenous-specific primary health care: PI19a-Number of Indigenous regular clients with a selected chronic disease who have a kidney function result within a specified category, June 2023</w:t>
              </w:r>
            </w:hyperlink>
          </w:p>
          <w:p>
            <w:pPr>
              <w:pStyle w:val="registration-status"/>
              <w:spacing w:before="0" w:after="0"/>
            </w:pPr>
            <w:hyperlink w:history="true" r:id="R2ea588f5322d4479">
              <w:r>
                <w:rPr>
                  <w:rStyle w:val="Hyperlink"/>
                  <w:color w:val="244061"/>
                </w:rPr>
                <w:t xml:space="preserve">Indigenous</w:t>
              </w:r>
            </w:hyperlink>
            <w:r>
              <w:rPr>
                <w:rStyle w:val="row-content"/>
                <w:color w:val="244061"/>
              </w:rPr>
              <w:t xml:space="preserve">, Superseded 25/02/2024</w:t>
            </w:r>
          </w:p>
          <w:p>
            <w:r>
              <w:br/>
            </w:r>
            <w:hyperlink w:history="true" r:id="Rb7d6f7b93fee47e5">
              <w:r>
                <w:rPr>
                  <w:rStyle w:val="Hyperlink"/>
                </w:rPr>
                <w:t xml:space="preserve">Indigenous-specific primary health care: PI19b-Proportion of Indigenous regular clients with a selected chronic disease who have a kidney function result within a specified category, December 2022</w:t>
              </w:r>
            </w:hyperlink>
          </w:p>
          <w:p>
            <w:pPr>
              <w:pStyle w:val="registration-status"/>
              <w:spacing w:before="0" w:after="0"/>
            </w:pPr>
            <w:hyperlink w:history="true" r:id="R2144c5bc3be24f35">
              <w:r>
                <w:rPr>
                  <w:rStyle w:val="Hyperlink"/>
                  <w:color w:val="244061"/>
                </w:rPr>
                <w:t xml:space="preserve">Indigenous</w:t>
              </w:r>
            </w:hyperlink>
            <w:r>
              <w:rPr>
                <w:rStyle w:val="row-content"/>
                <w:color w:val="244061"/>
              </w:rPr>
              <w:t xml:space="preserve">, Superseded 18/12/2023</w:t>
            </w:r>
          </w:p>
          <w:p>
            <w:r>
              <w:br/>
            </w:r>
            <w:hyperlink w:history="true" r:id="R277cefc31d5f46ef">
              <w:r>
                <w:rPr>
                  <w:rStyle w:val="Hyperlink"/>
                </w:rPr>
                <w:t xml:space="preserve">Indigenous-specific primary health care: PI19b-Proportion of Indigenous regular clients with a selected chronic disease who have a kidney function result within a specified category, June 2022</w:t>
              </w:r>
            </w:hyperlink>
          </w:p>
          <w:p>
            <w:pPr>
              <w:pStyle w:val="registration-status"/>
              <w:spacing w:before="0" w:after="0"/>
            </w:pPr>
            <w:hyperlink w:history="true" r:id="Rdd8f535b125947ac">
              <w:r>
                <w:rPr>
                  <w:rStyle w:val="Hyperlink"/>
                  <w:color w:val="244061"/>
                </w:rPr>
                <w:t xml:space="preserve">Indigenous</w:t>
              </w:r>
            </w:hyperlink>
            <w:r>
              <w:rPr>
                <w:rStyle w:val="row-content"/>
                <w:color w:val="244061"/>
              </w:rPr>
              <w:t xml:space="preserve">, Superseded 27/08/2023</w:t>
            </w:r>
          </w:p>
          <w:p>
            <w:r>
              <w:br/>
            </w:r>
            <w:hyperlink w:history="true" r:id="R59ec8cb7d6a5489c">
              <w:r>
                <w:rPr>
                  <w:rStyle w:val="Hyperlink"/>
                </w:rPr>
                <w:t xml:space="preserve">Indigenous-specific primary health care: PI19b-Proportion of Indigenous regular clients with a selected chronic disease who have a kidney function result within a specified category, June 2023</w:t>
              </w:r>
            </w:hyperlink>
          </w:p>
          <w:p>
            <w:pPr>
              <w:pStyle w:val="registration-status"/>
              <w:spacing w:before="0" w:after="0"/>
            </w:pPr>
            <w:hyperlink w:history="true" r:id="Rfb6855f37c384196">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a4c6d60a4682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773014</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fc06d69fc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6d60a46824755" /><Relationship Type="http://schemas.openxmlformats.org/officeDocument/2006/relationships/header" Target="/word/header1.xml" Id="R7111c4cb51354141" /><Relationship Type="http://schemas.openxmlformats.org/officeDocument/2006/relationships/settings" Target="/word/settings.xml" Id="R5d0c044cf4354c7e" /><Relationship Type="http://schemas.openxmlformats.org/officeDocument/2006/relationships/styles" Target="/word/styles.xml" Id="Rf73fe5db59a64a0d" /><Relationship Type="http://schemas.openxmlformats.org/officeDocument/2006/relationships/numbering" Target="/word/numbering.xml" Id="R6aff3a202d6f42af" /><Relationship Type="http://schemas.openxmlformats.org/officeDocument/2006/relationships/hyperlink" Target="https://meteor.aihw.gov.au/RegistrationAuthority/6" TargetMode="External" Id="R3803f8e8a92045c2" /><Relationship Type="http://schemas.openxmlformats.org/officeDocument/2006/relationships/hyperlink" Target="https://meteor.aihw.gov.au/content/773008" TargetMode="External" Id="R1dca408890474207" /><Relationship Type="http://schemas.openxmlformats.org/officeDocument/2006/relationships/hyperlink" Target="https://meteor.aihw.gov.au/content/773011" TargetMode="External" Id="R5a74b0f46be043b2" /><Relationship Type="http://schemas.openxmlformats.org/officeDocument/2006/relationships/hyperlink" Target="https://kidney.org.au/uploads/resources/CKD-Management-in-Primary-Care_handbook_2020.1.pdf" TargetMode="External" Id="Rf63745fe59164d8f" /><Relationship Type="http://schemas.openxmlformats.org/officeDocument/2006/relationships/hyperlink" Target="https://kidney.org.au/uploads/resources/CKD-Management-in-Primary-Care_handbook_2020.1.pdf" TargetMode="External" Id="Rf6edc34ce8bf4244" /><Relationship Type="http://schemas.openxmlformats.org/officeDocument/2006/relationships/hyperlink" Target="https://meteor.aihw.gov.au/content/787920" TargetMode="External" Id="R538ed7de3a7c4c01" /><Relationship Type="http://schemas.openxmlformats.org/officeDocument/2006/relationships/hyperlink" Target="https://meteor.aihw.gov.au/RegistrationAuthority/6" TargetMode="External" Id="R31770ec305064e88" /><Relationship Type="http://schemas.openxmlformats.org/officeDocument/2006/relationships/hyperlink" Target="https://meteor.aihw.gov.au/content/303794" TargetMode="External" Id="Rcb6f9aa8d2834b9a" /><Relationship Type="http://schemas.openxmlformats.org/officeDocument/2006/relationships/hyperlink" Target="https://meteor.aihw.gov.au/content/464961" TargetMode="External" Id="R94d433cd9cb343ab" /><Relationship Type="http://schemas.openxmlformats.org/officeDocument/2006/relationships/hyperlink" Target="https://meteor.aihw.gov.au/content/464970" TargetMode="External" Id="Rb8cf96bf47e6469a" /><Relationship Type="http://schemas.openxmlformats.org/officeDocument/2006/relationships/hyperlink" Target="https://meteor.aihw.gov.au/content/270194" TargetMode="External" Id="R4d8c6023a57644be" /><Relationship Type="http://schemas.openxmlformats.org/officeDocument/2006/relationships/hyperlink" Target="https://meteor.aihw.gov.au/content/465948" TargetMode="External" Id="Re1c9376f2d7547fb" /><Relationship Type="http://schemas.openxmlformats.org/officeDocument/2006/relationships/hyperlink" Target="https://meteor.aihw.gov.au/content/270194" TargetMode="External" Id="R2322040a28ef4090" /><Relationship Type="http://schemas.openxmlformats.org/officeDocument/2006/relationships/hyperlink" Target="https://meteor.aihw.gov.au/content/465948" TargetMode="External" Id="Ra2e9f0c2fea743c8" /><Relationship Type="http://schemas.openxmlformats.org/officeDocument/2006/relationships/hyperlink" Target="https://meteor.aihw.gov.au/content/789146" TargetMode="External" Id="R591e64e1223a450d" /><Relationship Type="http://schemas.openxmlformats.org/officeDocument/2006/relationships/hyperlink" Target="https://meteor.aihw.gov.au/RegistrationAuthority/6" TargetMode="External" Id="R19a0fc50d3474ba7" /><Relationship Type="http://schemas.openxmlformats.org/officeDocument/2006/relationships/hyperlink" Target="https://meteor.aihw.gov.au/content/303794" TargetMode="External" Id="R760d7f29956948f0" /><Relationship Type="http://schemas.openxmlformats.org/officeDocument/2006/relationships/hyperlink" Target="https://meteor.aihw.gov.au/content/464961" TargetMode="External" Id="R11a0afec149446e7" /><Relationship Type="http://schemas.openxmlformats.org/officeDocument/2006/relationships/hyperlink" Target="https://meteor.aihw.gov.au/content/464970" TargetMode="External" Id="R45165c0926684797" /><Relationship Type="http://schemas.openxmlformats.org/officeDocument/2006/relationships/hyperlink" Target="https://meteor.aihw.gov.au/content/270194" TargetMode="External" Id="R14d91457ddaa4f39" /><Relationship Type="http://schemas.openxmlformats.org/officeDocument/2006/relationships/hyperlink" Target="https://meteor.aihw.gov.au/content/465948" TargetMode="External" Id="R067a26752ae9425e" /><Relationship Type="http://schemas.openxmlformats.org/officeDocument/2006/relationships/hyperlink" Target="https://meteor.aihw.gov.au/content/270194" TargetMode="External" Id="Rca2da0af2b234b4b" /><Relationship Type="http://schemas.openxmlformats.org/officeDocument/2006/relationships/hyperlink" Target="https://meteor.aihw.gov.au/content/465948" TargetMode="External" Id="R272922a94c324035" /><Relationship Type="http://schemas.openxmlformats.org/officeDocument/2006/relationships/hyperlink" Target="https://meteor.aihw.gov.au/content/779011" TargetMode="External" Id="R8a519c3497704522" /><Relationship Type="http://schemas.openxmlformats.org/officeDocument/2006/relationships/hyperlink" Target="https://meteor.aihw.gov.au/RegistrationAuthority/6" TargetMode="External" Id="R379ac7957b0c48f3" /><Relationship Type="http://schemas.openxmlformats.org/officeDocument/2006/relationships/hyperlink" Target="https://meteor.aihw.gov.au/content/464961" TargetMode="External" Id="R02a4114c69cf453d" /><Relationship Type="http://schemas.openxmlformats.org/officeDocument/2006/relationships/hyperlink" Target="https://meteor.aihw.gov.au/content/464970" TargetMode="External" Id="R7ce9f605bc5f460f" /><Relationship Type="http://schemas.openxmlformats.org/officeDocument/2006/relationships/hyperlink" Target="https://meteor.aihw.gov.au/content/270194" TargetMode="External" Id="Rf18abcaa1fcd4bc1" /><Relationship Type="http://schemas.openxmlformats.org/officeDocument/2006/relationships/hyperlink" Target="https://meteor.aihw.gov.au/content/465948" TargetMode="External" Id="R8d29496d2071489c" /><Relationship Type="http://schemas.openxmlformats.org/officeDocument/2006/relationships/hyperlink" Target="https://meteor.aihw.gov.au/content/270194" TargetMode="External" Id="R28f48dd3d41e4232" /><Relationship Type="http://schemas.openxmlformats.org/officeDocument/2006/relationships/hyperlink" Target="https://meteor.aihw.gov.au/content/465948" TargetMode="External" Id="Rea6cbc3da0cb4789" /><Relationship Type="http://schemas.openxmlformats.org/officeDocument/2006/relationships/hyperlink" Target="https://meteor.aihw.gov.au/content/770355" TargetMode="External" Id="R8e442ca44e3d4f25" /><Relationship Type="http://schemas.openxmlformats.org/officeDocument/2006/relationships/hyperlink" Target="https://meteor.aihw.gov.au/RegistrationAuthority/6" TargetMode="External" Id="Rc6e0b642a2814eac" /><Relationship Type="http://schemas.openxmlformats.org/officeDocument/2006/relationships/hyperlink" Target="https://meteor.aihw.gov.au/content/464961" TargetMode="External" Id="Re64e71d69a2c459a" /><Relationship Type="http://schemas.openxmlformats.org/officeDocument/2006/relationships/hyperlink" Target="https://meteor.aihw.gov.au/content/464970" TargetMode="External" Id="R3d71b9e1a4784dbe" /><Relationship Type="http://schemas.openxmlformats.org/officeDocument/2006/relationships/hyperlink" Target="https://meteor.aihw.gov.au/content/270194" TargetMode="External" Id="Raa2804c9b7fd4750" /><Relationship Type="http://schemas.openxmlformats.org/officeDocument/2006/relationships/hyperlink" Target="https://meteor.aihw.gov.au/content/465948" TargetMode="External" Id="Re50bb0d6f20e4cad" /><Relationship Type="http://schemas.openxmlformats.org/officeDocument/2006/relationships/hyperlink" Target="https://meteor.aihw.gov.au/content/270194" TargetMode="External" Id="R9fbdf5ad8f9643d8" /><Relationship Type="http://schemas.openxmlformats.org/officeDocument/2006/relationships/hyperlink" Target="https://meteor.aihw.gov.au/content/465948" TargetMode="External" Id="R9f7915541b074950" /><Relationship Type="http://schemas.openxmlformats.org/officeDocument/2006/relationships/hyperlink" Target="https://meteor.aihw.gov.au/content/782621" TargetMode="External" Id="R03f7ed4f95a7407c" /><Relationship Type="http://schemas.openxmlformats.org/officeDocument/2006/relationships/hyperlink" Target="https://meteor.aihw.gov.au/RegistrationAuthority/6" TargetMode="External" Id="R15e5e97c204a4d30" /><Relationship Type="http://schemas.openxmlformats.org/officeDocument/2006/relationships/hyperlink" Target="https://meteor.aihw.gov.au/content/464961" TargetMode="External" Id="Rf3e1976f103645f3" /><Relationship Type="http://schemas.openxmlformats.org/officeDocument/2006/relationships/hyperlink" Target="https://meteor.aihw.gov.au/content/464970" TargetMode="External" Id="Rec5586b14c9c493a" /><Relationship Type="http://schemas.openxmlformats.org/officeDocument/2006/relationships/hyperlink" Target="https://meteor.aihw.gov.au/content/270194" TargetMode="External" Id="R0c62959518434241" /><Relationship Type="http://schemas.openxmlformats.org/officeDocument/2006/relationships/hyperlink" Target="https://meteor.aihw.gov.au/content/465948" TargetMode="External" Id="Rc3af5cf486af4db1" /><Relationship Type="http://schemas.openxmlformats.org/officeDocument/2006/relationships/hyperlink" Target="https://meteor.aihw.gov.au/content/270194" TargetMode="External" Id="Ra1854d11cb7042e3" /><Relationship Type="http://schemas.openxmlformats.org/officeDocument/2006/relationships/hyperlink" Target="https://meteor.aihw.gov.au/content/465948" TargetMode="External" Id="R03b7ba8e1dc34da8" /><Relationship Type="http://schemas.openxmlformats.org/officeDocument/2006/relationships/hyperlink" Target="https://meteor.aihw.gov.au/content/788056" TargetMode="External" Id="Rb659e77559bf4f3a" /><Relationship Type="http://schemas.openxmlformats.org/officeDocument/2006/relationships/hyperlink" Target="https://meteor.aihw.gov.au/RegistrationAuthority/6" TargetMode="External" Id="Rb9c42321e29342d3" /><Relationship Type="http://schemas.openxmlformats.org/officeDocument/2006/relationships/hyperlink" Target="https://meteor.aihw.gov.au/content/789225" TargetMode="External" Id="R4591f617c113474b" /><Relationship Type="http://schemas.openxmlformats.org/officeDocument/2006/relationships/hyperlink" Target="https://meteor.aihw.gov.au/RegistrationAuthority/6" TargetMode="External" Id="R253d10f608a5465c" /><Relationship Type="http://schemas.openxmlformats.org/officeDocument/2006/relationships/hyperlink" Target="https://meteor.aihw.gov.au/content/788072" TargetMode="External" Id="Rafc6ba6fff1d4294" /><Relationship Type="http://schemas.openxmlformats.org/officeDocument/2006/relationships/hyperlink" Target="https://meteor.aihw.gov.au/RegistrationAuthority/6" TargetMode="External" Id="Rca8e07ffe2e24e9e" /><Relationship Type="http://schemas.openxmlformats.org/officeDocument/2006/relationships/hyperlink" Target="https://meteor.aihw.gov.au/content/789227" TargetMode="External" Id="R1a81ebb97ced49f8" /><Relationship Type="http://schemas.openxmlformats.org/officeDocument/2006/relationships/hyperlink" Target="https://meteor.aihw.gov.au/RegistrationAuthority/6" TargetMode="External" Id="R19d732408e2e45b0" /><Relationship Type="http://schemas.openxmlformats.org/officeDocument/2006/relationships/hyperlink" Target="https://meteor.aihw.gov.au/content/779116" TargetMode="External" Id="R58bd549706cf460d" /><Relationship Type="http://schemas.openxmlformats.org/officeDocument/2006/relationships/hyperlink" Target="https://meteor.aihw.gov.au/RegistrationAuthority/6" TargetMode="External" Id="R1c3d2ed55f924511" /><Relationship Type="http://schemas.openxmlformats.org/officeDocument/2006/relationships/hyperlink" Target="https://meteor.aihw.gov.au/content/772338" TargetMode="External" Id="Rdd9b2d132d5a473d" /><Relationship Type="http://schemas.openxmlformats.org/officeDocument/2006/relationships/hyperlink" Target="https://meteor.aihw.gov.au/RegistrationAuthority/6" TargetMode="External" Id="R0136c9c627c44eee" /><Relationship Type="http://schemas.openxmlformats.org/officeDocument/2006/relationships/hyperlink" Target="https://meteor.aihw.gov.au/content/782709" TargetMode="External" Id="R08c28704bc7a4ebe" /><Relationship Type="http://schemas.openxmlformats.org/officeDocument/2006/relationships/hyperlink" Target="https://meteor.aihw.gov.au/RegistrationAuthority/6" TargetMode="External" Id="R2ea588f5322d4479" /><Relationship Type="http://schemas.openxmlformats.org/officeDocument/2006/relationships/hyperlink" Target="https://meteor.aihw.gov.au/content/779126" TargetMode="External" Id="Rb7d6f7b93fee47e5" /><Relationship Type="http://schemas.openxmlformats.org/officeDocument/2006/relationships/hyperlink" Target="https://meteor.aihw.gov.au/RegistrationAuthority/6" TargetMode="External" Id="R2144c5bc3be24f35" /><Relationship Type="http://schemas.openxmlformats.org/officeDocument/2006/relationships/hyperlink" Target="https://meteor.aihw.gov.au/content/772340" TargetMode="External" Id="R277cefc31d5f46ef" /><Relationship Type="http://schemas.openxmlformats.org/officeDocument/2006/relationships/hyperlink" Target="https://meteor.aihw.gov.au/RegistrationAuthority/6" TargetMode="External" Id="Rdd8f535b125947ac" /><Relationship Type="http://schemas.openxmlformats.org/officeDocument/2006/relationships/hyperlink" Target="https://meteor.aihw.gov.au/content/782715" TargetMode="External" Id="R59ec8cb7d6a5489c" /><Relationship Type="http://schemas.openxmlformats.org/officeDocument/2006/relationships/hyperlink" Target="https://meteor.aihw.gov.au/RegistrationAuthority/6" TargetMode="External" Id="Rfb6855f37c384196" /></Relationships>
</file>

<file path=word/_rels/header1.xml.rels>&#65279;<?xml version="1.0" encoding="utf-8"?><Relationships xmlns="http://schemas.openxmlformats.org/package/2006/relationships"><Relationship Type="http://schemas.openxmlformats.org/officeDocument/2006/relationships/image" Target="/media/image.png" Id="R95efc06d69fc4c29" /></Relationships>
</file>