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80f768283e4453" /></Relationships>
</file>

<file path=word/document.xml><?xml version="1.0" encoding="utf-8"?>
<w:document xmlns:r="http://schemas.openxmlformats.org/officeDocument/2006/relationships" xmlns:w="http://schemas.openxmlformats.org/wordprocessingml/2006/main">
  <w:body>
    <w:p>
      <w:pPr>
        <w:pStyle w:val="Title"/>
      </w:pPr>
      <w:r>
        <w:t>Stillbirth Clinical Care Standard: 9a-Evidence of local arrangements to support the provision of bereavement care in line with the Clinical Practice Guideline for Care Around Stillbirth and Neonatal Death and Sands Australian Principles of Bereavement Care</w:t>
      </w:r>
    </w:p>
    <w:p>
      <w:pPr>
        <w:pStyle w:val="Subtitle"/>
      </w:pPr>
      <w:r>
        <w:t>Exported from METEOR</w:t>
      </w:r>
    </w:p>
    <w:p>
      <w:pPr>
        <w:pStyle w:val="Subtitle"/>
        <w:spacing w:after="13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Clinical Care Standard: 9a-Evidence of local arrangements to support the provision of bereavement care in line with the Clinical Practice Guideline for Care Around Stillbirth and Neonatal Death and Sands Australian Principles of Bereavement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9a-Evidence of local arrangements to support the provision of bereavement care in line with the Clinical Practice Guideline for Care Around Stillbirth and Neonatal Death and Sands Australian Principles of Bereavement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70b2c64d684842">
              <w:r>
                <w:rPr>
                  <w:rStyle w:val="Hyperlink"/>
                  <w:color w:val="244061"/>
                </w:rPr>
                <w:t xml:space="preserve">Australian Commission on Safety and Quality in Health Care</w:t>
              </w:r>
            </w:hyperlink>
            <w:r>
              <w:rPr>
                <w:rStyle w:val="row-content"/>
                <w:color w:val="244061"/>
              </w:rPr>
              <w:t xml:space="preserve">, Standard 04/11/2022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to support the provision of bereavement care in line with the </w:t>
            </w:r>
            <w:r>
              <w:rPr>
                <w:rStyle w:val="row-content-rich-text"/>
                <w:i/>
              </w:rPr>
              <w:t xml:space="preserve">Clinical Practice Guideline for Care Around Stillbirth and Neonatal Death and Sands Australian Principles of Bereavement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4d9d01011047e6">
              <w:r>
                <w:rPr>
                  <w:rStyle w:val="Hyperlink"/>
                </w:rPr>
                <w:t xml:space="preserve">Stillbirth Clinical Care Standard </w:t>
              </w:r>
            </w:hyperlink>
          </w:p>
          <w:p>
            <w:pPr>
              <w:pStyle w:val="registration-status"/>
              <w:spacing w:before="0" w:after="0"/>
            </w:pPr>
            <w:hyperlink w:history="true" r:id="Rc67031a90f0d4c50">
              <w:r>
                <w:rPr>
                  <w:rStyle w:val="Hyperlink"/>
                  <w:color w:val="244061"/>
                </w:rPr>
                <w:t xml:space="preserve">Australian Commission on Safety and Quality in Health Care</w:t>
              </w:r>
            </w:hyperlink>
            <w:r>
              <w:rPr>
                <w:rStyle w:val="row-content"/>
                <w:color w:val="244061"/>
              </w:rPr>
              <w:t xml:space="preserve">, Standard 04/11/2022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arrangements should include but not be limited to the:</w:t>
            </w:r>
          </w:p>
          <w:p>
            <w:pPr>
              <w:pStyle w:val="ListParagraph"/>
              <w:numPr>
                <w:ilvl w:val="0"/>
                <w:numId w:val="2"/>
              </w:numPr>
            </w:pPr>
            <w:r>
              <w:rPr>
                <w:rStyle w:val="row-content-rich-text"/>
              </w:rPr>
              <w:t xml:space="preserve">Process to involve interpreter services, Aboriginal and Torres Strait Islander health workers or liaison officers, or cross-cultural health workers when required</w:t>
            </w:r>
          </w:p>
          <w:p>
            <w:pPr>
              <w:pStyle w:val="ListParagraph"/>
              <w:numPr>
                <w:ilvl w:val="0"/>
                <w:numId w:val="2"/>
              </w:numPr>
            </w:pPr>
            <w:r>
              <w:rPr>
                <w:rStyle w:val="row-content-rich-text"/>
              </w:rPr>
              <w:t xml:space="preserve">Discharge protocol to ensure prompt communication with the woman’s general practitioner or other primary care provider to advise of the baby’s death and recommendations for follow-up care and support</w:t>
            </w:r>
          </w:p>
          <w:p>
            <w:pPr>
              <w:pStyle w:val="ListParagraph"/>
              <w:numPr>
                <w:ilvl w:val="0"/>
                <w:numId w:val="2"/>
              </w:numPr>
            </w:pPr>
            <w:r>
              <w:rPr>
                <w:rStyle w:val="row-content-rich-text"/>
              </w:rPr>
              <w:t xml:space="preserve">Details of the designated clinician at the hospital, who can be contacted should the parents require follow-up support after discharge</w:t>
            </w:r>
          </w:p>
          <w:p>
            <w:pPr>
              <w:pStyle w:val="ListParagraph"/>
              <w:numPr>
                <w:ilvl w:val="0"/>
                <w:numId w:val="2"/>
              </w:numPr>
            </w:pPr>
            <w:r>
              <w:rPr>
                <w:rStyle w:val="row-content-rich-text"/>
              </w:rPr>
              <w:t xml:space="preserve">Referral processes and pathways for appropriate clinical and psychosocial care and parent support programs following perinatal loss.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r>
              <w:rPr>
                <w:rStyle w:val="row-content-rich-text"/>
              </w:rPr>
              <w:t xml:space="preserve">A healthcare setting that has documented evidence of local arrangements that are implemented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Stillbirth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Hospitals where maternity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01/11/2022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Stillbirth Clinical Care Standard. Sydney: ACSQHC; 2022.</w:t>
            </w:r>
          </w:p>
          <w:p>
            <w:pPr>
              <w:spacing w:after="160"/>
            </w:pPr>
            <w:r>
              <w:rPr>
                <w:rStyle w:val="row-content-rich-text"/>
              </w:rPr>
              <w:t xml:space="preserve">Flenady V, Oats J, Gardener G, Masson V, </w:t>
            </w:r>
            <w:r>
              <w:rPr>
                <w:rStyle w:val="row-content-rich-text"/>
              </w:rPr>
              <w:t xml:space="preserve">McCowan L, Kent A, et al. Clinical Practice Guideline for Care Around Stillbirth and Neonatal Death. Brisbane: NHMRC Centre of Research Excellence in Stillbirth; 2020.</w:t>
            </w:r>
          </w:p>
          <w:p>
            <w:pPr/>
            <w:r>
              <w:rPr>
                <w:rStyle w:val="row-content-rich-text"/>
              </w:rPr>
              <w:t xml:space="preserve">Sands. Australian principles of bereavement </w:t>
            </w:r>
            <w:r>
              <w:rPr>
                <w:rStyle w:val="row-content-rich-text"/>
              </w:rPr>
              <w:t xml:space="preserve">care: Miscarriage, stillbirth and newborn death. Box Hill, Vic: Sands; 2018.</w:t>
            </w:r>
          </w:p>
        </w:tc>
      </w:tr>
    </w:tbl>
    <w:p>
      <w:r>
        <w:br/>
      </w:r>
    </w:p>
    <w:sectPr>
      <w:footerReference xmlns:r="http://schemas.openxmlformats.org/officeDocument/2006/relationships" w:type="default" r:id="R20f16915c05d44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766754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a9bf4accf44d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f16915c05d4430" /><Relationship Type="http://schemas.openxmlformats.org/officeDocument/2006/relationships/header" Target="/word/header1.xml" Id="R36a6c4671f9f4b3d" /><Relationship Type="http://schemas.openxmlformats.org/officeDocument/2006/relationships/settings" Target="/word/settings.xml" Id="Rb4bdfe9485be40cc" /><Relationship Type="http://schemas.openxmlformats.org/officeDocument/2006/relationships/styles" Target="/word/styles.xml" Id="R471617dbf41e47d9" /><Relationship Type="http://schemas.openxmlformats.org/officeDocument/2006/relationships/numbering" Target="/word/numbering.xml" Id="R79316ab434054576" /><Relationship Type="http://schemas.openxmlformats.org/officeDocument/2006/relationships/hyperlink" Target="https://meteor.aihw.gov.au/RegistrationAuthority/18" TargetMode="External" Id="Rea70b2c64d684842" /><Relationship Type="http://schemas.openxmlformats.org/officeDocument/2006/relationships/hyperlink" Target="https://meteor.aihw.gov.au/content/766607" TargetMode="External" Id="Rfd4d9d01011047e6" /><Relationship Type="http://schemas.openxmlformats.org/officeDocument/2006/relationships/hyperlink" Target="https://meteor.aihw.gov.au/RegistrationAuthority/18" TargetMode="External" Id="Rc67031a90f0d4c50" /></Relationships>
</file>

<file path=word/_rels/header1.xml.rels>&#65279;<?xml version="1.0" encoding="utf-8"?><Relationships xmlns="http://schemas.openxmlformats.org/package/2006/relationships"><Relationship Type="http://schemas.openxmlformats.org/officeDocument/2006/relationships/image" Target="/media/image.png" Id="Rb2a9bf4accf44d88" /></Relationships>
</file>