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4f15a36414804"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8a-Proportion of stillbirths reviewed by the healthcare service for potential contributing factors and classified according to the Perinatal Society of Australia and New Zealand classification system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8a-Proportion of stillbirths reviewed by the healthcare service for potential contributing factors and classified according to the Perinatal Society of Australia and New Zealand classification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stillbirths reviewed by the healthcare service for potential contributing factors and classified according to the Perinatal Society of Australia and New Zealand classification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efda4d212407a">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stillbirths reviewed by the healthcare service for potential contributing factors and classified according to the Perinatal Society of Australia and New Zealand (PSANZ) classification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a39b2b50b148e1">
              <w:r>
                <w:rPr>
                  <w:rStyle w:val="Hyperlink"/>
                </w:rPr>
                <w:t xml:space="preserve">Stillbirth Clinical Care Standard </w:t>
              </w:r>
            </w:hyperlink>
          </w:p>
          <w:p>
            <w:pPr>
              <w:pStyle w:val="registration-status"/>
              <w:spacing w:before="0" w:after="0"/>
            </w:pPr>
            <w:hyperlink w:history="true" r:id="R3e5857816ae84838">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stillbirth should be reviewed locally as part of a formal perinatal mortality audit process. </w:t>
            </w:r>
          </w:p>
          <w:p>
            <w:pPr>
              <w:spacing w:after="160"/>
            </w:pPr>
            <w:r>
              <w:rPr>
                <w:rStyle w:val="row-content-rich-text"/>
              </w:rPr>
              <w:t xml:space="preserve">The process should be carried out in line with the recommendations in the </w:t>
            </w:r>
            <w:r>
              <w:rPr>
                <w:rStyle w:val="row-content-rich-text"/>
                <w:i/>
              </w:rPr>
              <w:t xml:space="preserve">Clinical Practice Guideline for Care Around Stillbirth and Neonatal Death</w:t>
            </w:r>
            <w:r>
              <w:rPr>
                <w:rStyle w:val="row-content-rich-text"/>
              </w:rPr>
              <w:t xml:space="preserve">.</w:t>
            </w:r>
          </w:p>
          <w:p>
            <w:pPr>
              <w:spacing w:after="160"/>
            </w:pPr>
            <w:r>
              <w:rPr>
                <w:rStyle w:val="row-content-rich-text"/>
              </w:rPr>
              <w:t xml:space="preserve">To be included in the numerator the review process must:</w:t>
            </w:r>
          </w:p>
          <w:p>
            <w:pPr>
              <w:pStyle w:val="ListParagraph"/>
              <w:numPr>
                <w:ilvl w:val="0"/>
                <w:numId w:val="2"/>
              </w:numPr>
            </w:pPr>
            <w:r>
              <w:rPr>
                <w:rStyle w:val="row-content-rich-text"/>
              </w:rPr>
              <w:t xml:space="preserve">Use the PSANZ Classification System for Stillbirths and Neonatal Deaths to assign a cause of death, and any associated conditions and contributing factors related to care for all stillbirths, and </w:t>
            </w:r>
          </w:p>
          <w:p>
            <w:pPr>
              <w:pStyle w:val="ListParagraph"/>
              <w:numPr>
                <w:ilvl w:val="0"/>
                <w:numId w:val="2"/>
              </w:numPr>
            </w:pPr>
            <w:r>
              <w:rPr>
                <w:rStyle w:val="row-content-rich-text"/>
              </w:rPr>
              <w:t xml:space="preserve">Include an assessment of factors, including aspects of the woman’s clinical care, that may have contributed to the baby’s death using a relevant audit tool such as the Australian Perinatal Mortality Clinical Audit Tool.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stillbirths reviewed by the health service to identify any potential contributing factors and classified using the PSANZ Perinatal Death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stillbirths.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spacing w:after="160"/>
            </w:pPr>
            <w:r>
              <w:rPr>
                <w:rStyle w:val="row-content-rich-text"/>
              </w:rPr>
              <w:t xml:space="preserve">Flenady V, Oats J, Gardener G, Masson V, </w:t>
            </w:r>
            <w:r>
              <w:rPr>
                <w:rStyle w:val="row-content-rich-text"/>
              </w:rPr>
              <w:t xml:space="preserve">McCowan L, Kent A, et al. Clinical Practice Guideline for Care Around Stillbirth and Neonatal Death. Brisbane: NHMRC Centre of Research Excellence in Stillbirth; 2020.</w:t>
            </w:r>
          </w:p>
          <w:p>
            <w:pPr/>
            <w:r>
              <w:rPr>
                <w:rStyle w:val="row-content-rich-text"/>
              </w:rPr>
              <w:t xml:space="preserve">Perinatal Society of Australia and New Zealand, </w:t>
            </w:r>
            <w:r>
              <w:rPr>
                <w:rStyle w:val="row-content-rich-text"/>
              </w:rPr>
              <w:t xml:space="preserve">Centre of Research Excellence in Stillbirth. Australian Perinatal Mortality Audit Tool. Brisbane: Centre of Research Excellence in Stillbirth; 2019.</w:t>
            </w:r>
          </w:p>
        </w:tc>
      </w:tr>
    </w:tbl>
    <w:p>
      <w:r>
        <w:br/>
      </w:r>
    </w:p>
    <w:sectPr>
      <w:footerReference xmlns:r="http://schemas.openxmlformats.org/officeDocument/2006/relationships" w:type="default" r:id="R25c22931fd63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c53c72c46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22931fd634100" /><Relationship Type="http://schemas.openxmlformats.org/officeDocument/2006/relationships/header" Target="/word/header1.xml" Id="R98b2805de4754826" /><Relationship Type="http://schemas.openxmlformats.org/officeDocument/2006/relationships/settings" Target="/word/settings.xml" Id="Rea2eb4447a204647" /><Relationship Type="http://schemas.openxmlformats.org/officeDocument/2006/relationships/styles" Target="/word/styles.xml" Id="R16e64f557a2142a4" /><Relationship Type="http://schemas.openxmlformats.org/officeDocument/2006/relationships/numbering" Target="/word/numbering.xml" Id="Raccf285146d14c2b" /><Relationship Type="http://schemas.openxmlformats.org/officeDocument/2006/relationships/hyperlink" Target="https://meteor.aihw.gov.au/RegistrationAuthority/18" TargetMode="External" Id="R9edefda4d212407a" /><Relationship Type="http://schemas.openxmlformats.org/officeDocument/2006/relationships/hyperlink" Target="https://meteor.aihw.gov.au/content/766607" TargetMode="External" Id="Re5a39b2b50b148e1" /><Relationship Type="http://schemas.openxmlformats.org/officeDocument/2006/relationships/hyperlink" Target="https://meteor.aihw.gov.au/RegistrationAuthority/18" TargetMode="External" Id="R3e5857816ae84838" /></Relationships>
</file>

<file path=word/_rels/header1.xml.rels>&#65279;<?xml version="1.0" encoding="utf-8"?><Relationships xmlns="http://schemas.openxmlformats.org/package/2006/relationships"><Relationship Type="http://schemas.openxmlformats.org/officeDocument/2006/relationships/image" Target="/media/image.png" Id="R65dc53c72c464235" /></Relationships>
</file>