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ef742ab9314b03"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audiology data collection,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audiology data collection,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5de29bbab1482c">
              <w:r>
                <w:rPr>
                  <w:rStyle w:val="Hyperlink"/>
                  <w:color w:val="244061"/>
                </w:rPr>
                <w:t xml:space="preserve">AIHW Data Quality Statements</w:t>
              </w:r>
            </w:hyperlink>
            <w:r>
              <w:rPr>
                <w:rStyle w:val="row-content"/>
                <w:color w:val="244061"/>
              </w:rPr>
              <w:t xml:space="preserve">, Superseded 10/10/2023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contains data from outreach audiology services provided in the Northern Territory, funded by two Australian Government programs: the National Partnership Agreement on Stronger Futures in the Northern Territory (SFNT) (which was replaced by the Northern Territory Remote Aboriginal Investment (NTRAI) on 1 July 2015), and the Healthy Ears–Better Hearing Better Listening programme (HEBHBL).</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rPr>
              <w:t xml:space="preserve">From July 2012, the HEBHBL was used to support outreach audiology services for people aged 16–20 who are not eligible under the SFNT/NTRAI. In addition, the HEBHBL funded audiology services for children aged 0–15. Although all Indigenous children and young people aged 0–21 in the Northern Territory are eligible to receive these services, the AIHW mainly has data for people aged up to 20. In the Northern Territory, the Healthy Ears services have mainly been delivered by outreach service teams to children and young people in remote areas because there are insufficient local services to meet the high demand in these areas.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9,500 children and young people who were aged under 21 and received Northern Territory outreach audiology services. Data on children and young people who receive outreach audiology services are not necessarily representative for all Indigenous children in the Northern Territory. Although outreach audiology services are available to all children and young people aged 21 and under, not all eligible children access these services.</w:t>
            </w:r>
          </w:p>
          <w:p>
            <w:pPr>
              <w:pStyle w:val="ListParagraph"/>
              <w:numPr>
                <w:ilvl w:val="0"/>
                <w:numId w:val="2"/>
              </w:numPr>
            </w:pPr>
            <w:r>
              <w:rPr>
                <w:rStyle w:val="row-content-rich-text"/>
              </w:rPr>
              <w:t xml:space="preserve">The data collected as part of the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In 2021, for about 9% of service participants who were able to complete audiology assessments, their hearing loss status was missing in the data. Users should be aware of the extent of missing data when using and interpreting hearing health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3c9a6a5fc5b64a53">
              <w:r>
                <w:rPr>
                  <w:rStyle w:val="Hyperlink"/>
                  <w:i/>
                </w:rPr>
                <w:t xml:space="preserve">Australian Institute of Health and Welfare Act 1987</w:t>
              </w:r>
            </w:hyperlink>
            <w:r>
              <w:rPr>
                <w:rStyle w:val="row-content-rich-text"/>
              </w:rPr>
              <w:t xml:space="preserve"> (AIHW Act), governed by a </w:t>
            </w:r>
            <w:hyperlink w:tooltip="Board" w:history="true" r:id="Rc61eb318b8f9449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bfd6593af4664029">
              <w:r>
                <w:rPr>
                  <w:rStyle w:val="Hyperlink"/>
                  <w:i/>
                </w:rPr>
                <w:t xml:space="preserve">Privacy Act 1988</w:t>
              </w:r>
            </w:hyperlink>
            <w:r>
              <w:rPr>
                <w:rStyle w:val="row-content-rich-text"/>
                <w:i/>
              </w:rPr>
              <w:t xml:space="preserve"> </w:t>
            </w:r>
            <w:r>
              <w:rPr>
                <w:rStyle w:val="row-content-rich-text"/>
              </w:rPr>
              <w:t xml:space="preserve">(Cth), and AIHW's data governance arrangements</w:t>
            </w:r>
            <w:r>
              <w:rPr>
                <w:rStyle w:val="row-content-rich-text"/>
              </w:rPr>
              <w:t xml:space="preserve"> </w:t>
            </w:r>
            <w:r>
              <w:rPr>
                <w:rStyle w:val="row-content-rich-text"/>
              </w:rPr>
              <w:t xml:space="preserve">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9b1608eccda24e85">
              <w:r>
                <w:rPr>
                  <w:rStyle w:val="Hyperlink"/>
                </w:rPr>
                <w:t xml:space="preserve">www.aihw.gov.au/about-us</w:t>
              </w:r>
            </w:hyperlink>
            <w:r>
              <w:rPr>
                <w:rStyle w:val="row-content-rich-text"/>
              </w:rPr>
              <w:t xml:space="preserve">), which includes details about the AIHW's governance (</w:t>
            </w:r>
            <w:hyperlink w:history="true" r:id="R5437952e6b244a49">
              <w:r>
                <w:rPr>
                  <w:rStyle w:val="Hyperlink"/>
                </w:rPr>
                <w:t xml:space="preserve">www.aihw.gov.au/about-us/our-governance</w:t>
              </w:r>
            </w:hyperlink>
            <w:r>
              <w:rPr>
                <w:rStyle w:val="row-content-rich-text"/>
              </w:rPr>
              <w:t xml:space="preserve">) and vision</w:t>
            </w:r>
            <w:r>
              <w:rPr>
                <w:rStyle w:val="row-content-rich-text"/>
              </w:rPr>
              <w:t xml:space="preserve"> </w:t>
            </w:r>
            <w:r>
              <w:rPr>
                <w:rStyle w:val="row-content-rich-text"/>
              </w:rPr>
              <w:t xml:space="preserve">and strategic goals (</w:t>
            </w:r>
            <w:hyperlink w:history="true" r:id="R50181aa9e12b42ca">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acc241d41adb441c">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outreach audiology services on a regular basis, and the AIHW publishes annual reports on these services. The audiology data collection contains data on children and young people who received audiology services between July 2012 and December 2021.</w:t>
            </w:r>
          </w:p>
          <w:p>
            <w:pPr>
              <w:spacing w:after="160"/>
            </w:pPr>
            <w:r>
              <w:rPr>
                <w:rStyle w:val="row-content-rich-text"/>
              </w:rPr>
              <w:t xml:space="preserve">The NT DoH provides data files containing information on outreach audiology services on a regular basis, and the AIHW publishes annual reports on these services. The audiology data collection contains data on children and young people who received audiology services between July 2012 and December 2021.</w:t>
            </w:r>
          </w:p>
          <w:p>
            <w:pPr/>
            <w:r>
              <w:rPr>
                <w:rStyle w:val="row-content-rich-text"/>
              </w:rPr>
              <w:t xml:space="preserve">The first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annual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seventh annual report was published in October 2019, with a reference period of July 2012 to December 2018. The eighth annual report was published in August 2020, with a reference period of July 2012 to December 2019. The ninth report was published in September 2021, with a reference period of July 2012 to December 2020. The latest report was published in August 2022, with a reference period of July 2012 to December 2021.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4ab03febf4e9477c">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Depending on the data requested, approvals from relevant ethics committees of the Northern Territory may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a773967fce014072">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captures data on children and young people who receive outreach audiology services funded through the SFNT/NTRAI and HEBHBL programs. The data include information on the amount of services provided, demographic information of service recipients, and the ear health status of service recipients; the data also allowed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outreach audiology services.</w:t>
            </w:r>
          </w:p>
          <w:p>
            <w:pPr>
              <w:spacing w:after="160"/>
            </w:pPr>
            <w:r>
              <w:rPr>
                <w:rStyle w:val="row-content-rich-text"/>
              </w:rPr>
              <w:t xml:space="preserve">Although outreach audiology services are available to all Indigenous children and young people aged 21 and under in the SFNT/NTRAI and HEBHBL programs, not all eligible children and young people access these services. Therefore, the data reported on children and young people who receive outreach audiology services are not necessarily representative for all Indigenous children in the Northern Territory. Furthermore, outreach audiology data cannot be generalised beyond the programs contained in the data collection; neither can they be used to fully determine the prevalence of health conditions among all Indigenous children and young people in the Northern Territory.</w:t>
            </w:r>
          </w:p>
          <w:p>
            <w:pPr/>
            <w:r>
              <w:rPr>
                <w:rStyle w:val="row-content-rich-text"/>
              </w:rPr>
              <w:t xml:space="preserve">Services are targeted at children and young people in most need. In January 2013, the NT DoH implemented the use of priority listing categories, so children and young people with poorer ear and hearing health are more likely to receive outreach audiology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2021, hearing loss status was missing from the data for about 9% of service participants where they were able to complete audiology assessments. Where possible, tables published by the AIHW show the percentage of missing data.</w:t>
            </w:r>
          </w:p>
          <w:p>
            <w:pPr>
              <w:spacing w:after="160"/>
            </w:pPr>
            <w:r>
              <w:rPr>
                <w:rStyle w:val="row-content-rich-text"/>
              </w:rPr>
              <w:t xml:space="preserve">The level of non-consent fluctuated over time; however, it decreased from 1.5% in 2013 to 0% since 2018 for children who received outreach audiology services.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directly identifying information is not provided to the AIHW (for example, the child's name). Unique children records are counted only by the use of the child's Hospital Registration Number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data is received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first annual report on SFNT hearing health services delivered to Indigenous children and young people in the Northern Territory—published by the AIHW in January 2014 (for 2012–13)—contained services provided under the SFNT (that is, for children aged under 16). Following this, annual reports were published by the AIHW in February and November 2015, with data to June 2014 and June 2015, respectively, in March 2017 with data to June 2016 and in November 2017 with data to December 2016. These reports were wider in scope than the first annual report, containing data from SFNT services as well as from services provided under the HEBHBL to children and young people aged 0–20.</w:t>
            </w:r>
          </w:p>
          <w:p>
            <w:pPr>
              <w:spacing w:after="160"/>
            </w:pPr>
            <w:r>
              <w:rPr>
                <w:rStyle w:val="row-content-rich-text"/>
              </w:rPr>
              <w:t xml:space="preserve">The scope of the programs has changed from the first annual report containing only SFNT program data (for children aged under 16) with analyses in subsequent annual reports including the HEBHBL (extending the scope to children and young people aged 0–20). Total counts of services and service recipients will not be comparable due to the difference in age groups captured in the programs. Furthermore, there are a small number of young people aged 21 who attended follow-up services in the data collection.</w:t>
            </w:r>
          </w:p>
          <w:p>
            <w:pPr>
              <w:spacing w:after="160"/>
            </w:pPr>
            <w:r>
              <w:rPr>
                <w:rStyle w:val="row-content-rich-text"/>
              </w:rPr>
              <w:t xml:space="preserve">The latest six reports differ from previous ones with a shift from reporting on a financial year to reporting on a calendar year. The latest report allows for comparison of years from the second half of 2012 (July–December) and for each whole calendar year from 2013 to 2021. The current report was published in August 2022 (with data to December 2021).</w:t>
            </w:r>
          </w:p>
          <w:p>
            <w:pPr/>
            <w:r>
              <w:rPr>
                <w:rStyle w:val="row-content-rich-text"/>
              </w:rPr>
              <w:t xml:space="preserve">SFNT outreach audiology services were developed and extended from the outreach audiology services originally funded through the CHCI(CtG), which ran from August 2007 to June 2012. However, data from the CHCI(CtG) cannot be directly compared with data from the SFNT/NTRAI program. The CHCI(CtG) services were provided to Indigenous children in Prescribed Areas of the Northern Territory, and targeted at children who had a referral from their initial Child Health Check. The outreach audiology services provided through the SFNT/NTRAI are available to all Indigenous children in the Northern Territory aged under 16. The final report from the CHCI(CtG) program, </w:t>
            </w:r>
            <w:r>
              <w:rPr>
                <w:rStyle w:val="row-content-rich-text"/>
                <w:i/>
              </w:rPr>
              <w:t xml:space="preserve">Northern Territory Emergency Response Child Health Check Initiative</w:t>
            </w:r>
            <w:r>
              <w:rPr>
                <w:rStyle w:val="row-content-rich-text"/>
              </w:rPr>
              <w:t xml:space="preserve">—</w:t>
            </w:r>
            <w:r>
              <w:rPr>
                <w:rStyle w:val="row-content-rich-text"/>
                <w:i/>
              </w:rPr>
              <w:t xml:space="preserve">follow-up services for oral and ear health: final report 2007–2012</w:t>
            </w:r>
            <w:r>
              <w:rPr>
                <w:rStyle w:val="row-content-rich-text"/>
              </w:rPr>
              <w:t xml:space="preserve"> (AIHW 2012)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90da0d2c5140b0">
              <w:r>
                <w:rPr>
                  <w:rStyle w:val="Hyperlink"/>
                </w:rPr>
                <w:t xml:space="preserve">Northern Territory Remote Aboriginal Investment audiology data collection, 2020; Quality Statement</w:t>
              </w:r>
            </w:hyperlink>
          </w:p>
          <w:p>
            <w:pPr>
              <w:pStyle w:val="registration-status"/>
              <w:spacing w:before="0" w:after="0"/>
            </w:pPr>
            <w:hyperlink w:history="true" r:id="R9b77c23556fd4403">
              <w:r>
                <w:rPr>
                  <w:rStyle w:val="Hyperlink"/>
                  <w:color w:val="244061"/>
                </w:rPr>
                <w:t xml:space="preserve">AIHW Data Quality Statements</w:t>
              </w:r>
            </w:hyperlink>
            <w:r>
              <w:rPr>
                <w:rStyle w:val="row-content"/>
                <w:color w:val="244061"/>
              </w:rPr>
              <w:t xml:space="preserve">, Superseded 31/08/2022</w:t>
            </w:r>
          </w:p>
          <w:p>
            <w:r>
              <w:br/>
            </w:r>
            <w:r>
              <w:rPr>
                <w:rStyle w:val="row-content"/>
              </w:rPr>
              <w:t xml:space="preserve">Has been superseded by </w:t>
            </w:r>
            <w:hyperlink w:history="true" r:id="R5436d86a93fd41a3">
              <w:r>
                <w:rPr>
                  <w:rStyle w:val="Hyperlink"/>
                </w:rPr>
                <w:t xml:space="preserve">Northern Territory Remote Aboriginal Investment audiology data collection, 2022; Quality Statement</w:t>
              </w:r>
            </w:hyperlink>
          </w:p>
          <w:p>
            <w:pPr>
              <w:pStyle w:val="registration-status"/>
              <w:spacing w:before="0" w:after="0"/>
            </w:pPr>
            <w:hyperlink w:history="true" r:id="Ra1b7cf64254b47ad">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d35a0fe69dd1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21b9ae3747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a0fe69dd14290" /><Relationship Type="http://schemas.openxmlformats.org/officeDocument/2006/relationships/header" Target="/word/header1.xml" Id="R26cccd6c361d4e54" /><Relationship Type="http://schemas.openxmlformats.org/officeDocument/2006/relationships/settings" Target="/word/settings.xml" Id="Rfb8e66357d30457f" /><Relationship Type="http://schemas.openxmlformats.org/officeDocument/2006/relationships/styles" Target="/word/styles.xml" Id="Rda52494cef7f4377" /><Relationship Type="http://schemas.openxmlformats.org/officeDocument/2006/relationships/numbering" Target="/word/numbering.xml" Id="R4eaf2aa7432446f2" /><Relationship Type="http://schemas.openxmlformats.org/officeDocument/2006/relationships/hyperlink" Target="https://meteor.aihw.gov.au/RegistrationAuthority/5" TargetMode="External" Id="Rfe5de29bbab1482c" /><Relationship Type="http://schemas.openxmlformats.org/officeDocument/2006/relationships/hyperlink" Target="https://www.comlaw.gov.au/Series/C2004A03450" TargetMode="External" Id="R3c9a6a5fc5b64a53" /><Relationship Type="http://schemas.openxmlformats.org/officeDocument/2006/relationships/hyperlink" Target="http://www.aihw.gov.au/aihw-board/" TargetMode="External" Id="Rc61eb318b8f94497" /><Relationship Type="http://schemas.openxmlformats.org/officeDocument/2006/relationships/hyperlink" Target="https://www.legislation.gov.au/Series/C2004A03712" TargetMode="External" Id="Rbfd6593af4664029" /><Relationship Type="http://schemas.openxmlformats.org/officeDocument/2006/relationships/hyperlink" Target="https://www.aihw.gov.au/about-us" TargetMode="External" Id="R9b1608eccda24e85" /><Relationship Type="http://schemas.openxmlformats.org/officeDocument/2006/relationships/hyperlink" Target="https://www.aihw.gov.au/about-us/our-governance" TargetMode="External" Id="R5437952e6b244a49" /><Relationship Type="http://schemas.openxmlformats.org/officeDocument/2006/relationships/hyperlink" Target="http://www.aihw.gov.au/about-us/our-vision-and-strategic-goals" TargetMode="External" Id="R50181aa9e12b42ca" /><Relationship Type="http://schemas.openxmlformats.org/officeDocument/2006/relationships/hyperlink" Target="http://www.health.nt.gov.au/" TargetMode="External" Id="Racc241d41adb441c" /><Relationship Type="http://schemas.openxmlformats.org/officeDocument/2006/relationships/hyperlink" Target="http://www.aihw.gov.au/" TargetMode="External" Id="R4ab03febf4e9477c" /><Relationship Type="http://schemas.openxmlformats.org/officeDocument/2006/relationships/hyperlink" Target="http://www.federalfinancialrelations.gov.au/" TargetMode="External" Id="Ra773967fce014072" /><Relationship Type="http://schemas.openxmlformats.org/officeDocument/2006/relationships/hyperlink" Target="https://meteor.aihw.gov.au/content/747606" TargetMode="External" Id="R9090da0d2c5140b0" /><Relationship Type="http://schemas.openxmlformats.org/officeDocument/2006/relationships/hyperlink" Target="https://meteor.aihw.gov.au/RegistrationAuthority/5" TargetMode="External" Id="R9b77c23556fd4403" /><Relationship Type="http://schemas.openxmlformats.org/officeDocument/2006/relationships/hyperlink" Target="https://meteor.aihw.gov.au/content/781502" TargetMode="External" Id="R5436d86a93fd41a3" /><Relationship Type="http://schemas.openxmlformats.org/officeDocument/2006/relationships/hyperlink" Target="https://meteor.aihw.gov.au/RegistrationAuthority/5" TargetMode="External" Id="Ra1b7cf64254b47ad" /></Relationships>
</file>

<file path=word/_rels/header1.xml.rels>&#65279;<?xml version="1.0" encoding="utf-8"?><Relationships xmlns="http://schemas.openxmlformats.org/package/2006/relationships"><Relationship Type="http://schemas.openxmlformats.org/officeDocument/2006/relationships/image" Target="/media/image.png" Id="R3221b9ae37474bce" /></Relationships>
</file>