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edc2b903f478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f84aa6661d4ddc">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97d7b00c39545da">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c8c198a6b84b7b">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c37915518c54b6a">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spacing w:after="160"/>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p>
            <w:pPr/>
            <w:r>
              <w:rPr>
                <w:rStyle w:val="row-content-rich-text"/>
              </w:rPr>
              <w:t xml:space="preserve">his should include the usual service operation weeks, irrespective of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4ac203dfd444dd">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8f00304ead26414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e28eaad55c4111">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c665fad814dd408d">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4d8142d3bf4378">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c8e5a10b87d34d99">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2805ff0d77b44d96">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076e9a0c7efb439b">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812967e6e97a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763164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f7dfbe798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967e6e97a4bbf" /><Relationship Type="http://schemas.openxmlformats.org/officeDocument/2006/relationships/header" Target="/word/header1.xml" Id="Rd9c4d13621024512" /><Relationship Type="http://schemas.openxmlformats.org/officeDocument/2006/relationships/settings" Target="/word/settings.xml" Id="Re10bddfde7a54548" /><Relationship Type="http://schemas.openxmlformats.org/officeDocument/2006/relationships/styles" Target="/word/styles.xml" Id="R8987915bd7154d7e" /><Relationship Type="http://schemas.openxmlformats.org/officeDocument/2006/relationships/hyperlink" Target="https://meteor.aihw.gov.au/RegistrationAuthority/13" TargetMode="External" Id="R2af84aa6661d4ddc" /><Relationship Type="http://schemas.openxmlformats.org/officeDocument/2006/relationships/hyperlink" Target="https://meteor.aihw.gov.au/content/762661" TargetMode="External" Id="R097d7b00c39545da" /><Relationship Type="http://schemas.openxmlformats.org/officeDocument/2006/relationships/hyperlink" Target="https://meteor.aihw.gov.au/content/763161" TargetMode="External" Id="R50c8c198a6b84b7b" /><Relationship Type="http://schemas.openxmlformats.org/officeDocument/2006/relationships/hyperlink" Target="https://meteor.aihw.gov.au/content/270880" TargetMode="External" Id="R1c37915518c54b6a" /><Relationship Type="http://schemas.openxmlformats.org/officeDocument/2006/relationships/hyperlink" Target="https://meteor.aihw.gov.au/content/763294" TargetMode="External" Id="R754ac203dfd444dd" /><Relationship Type="http://schemas.openxmlformats.org/officeDocument/2006/relationships/hyperlink" Target="https://federalfinancialrelations.gov.au/agreements/preschool-reform-agreement" TargetMode="External" Id="R8f00304ead264144" /><Relationship Type="http://schemas.openxmlformats.org/officeDocument/2006/relationships/hyperlink" Target="https://meteor.aihw.gov.au/content/731219" TargetMode="External" Id="Rd7e28eaad55c4111" /><Relationship Type="http://schemas.openxmlformats.org/officeDocument/2006/relationships/hyperlink" Target="https://meteor.aihw.gov.au/RegistrationAuthority/13" TargetMode="External" Id="Rc665fad814dd408d" /><Relationship Type="http://schemas.openxmlformats.org/officeDocument/2006/relationships/hyperlink" Target="https://meteor.aihw.gov.au/content/762547" TargetMode="External" Id="R3e4d8142d3bf4378" /><Relationship Type="http://schemas.openxmlformats.org/officeDocument/2006/relationships/hyperlink" Target="https://meteor.aihw.gov.au/RegistrationAuthority/13" TargetMode="External" Id="Rc8e5a10b87d34d99" /><Relationship Type="http://schemas.openxmlformats.org/officeDocument/2006/relationships/hyperlink" Target="https://meteor.aihw.gov.au/content/772443" TargetMode="External" Id="R2805ff0d77b44d96" /><Relationship Type="http://schemas.openxmlformats.org/officeDocument/2006/relationships/hyperlink" Target="https://meteor.aihw.gov.au/RegistrationAuthority/13" TargetMode="External" Id="R076e9a0c7efb439b" /></Relationships>
</file>

<file path=word/_rels/header1.xml.rels>&#65279;<?xml version="1.0" encoding="utf-8"?><Relationships xmlns="http://schemas.openxmlformats.org/package/2006/relationships"><Relationship Type="http://schemas.openxmlformats.org/officeDocument/2006/relationships/image" Target="/media/image.png" Id="Rfd8f7dfbe7984939" /></Relationships>
</file>