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b464c3e6954c5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PI12b-Proportion of Indigenous regular clients who have a BMI result within a specified category, December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PI12b-Proportion of Indigenous regular clients who have a BMI result within a specified category,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Indigenous regular clients who have a BMI result within a specified category,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d0edc3c56d4cc5">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ac027d846484d2a">
              <w:r>
                <w:rPr>
                  <w:rStyle w:val="Hyperlink"/>
                  <w:b/>
                </w:rPr>
                <w:t xml:space="preserve">Indigenous regular clients</w:t>
              </w:r>
            </w:hyperlink>
            <w:r>
              <w:rPr>
                <w:rStyle w:val="row-content-rich-text"/>
              </w:rPr>
              <w:t xml:space="preserve"> aged 18 and over who had their body mass index (BMI) classified as:</w:t>
            </w:r>
          </w:p>
          <w:p>
            <w:pPr>
              <w:pStyle w:val="ListParagraph"/>
              <w:numPr>
                <w:ilvl w:val="0"/>
                <w:numId w:val="2"/>
              </w:numPr>
            </w:pPr>
            <w:r>
              <w:rPr>
                <w:rStyle w:val="row-content-rich-text"/>
              </w:rPr>
              <w:t xml:space="preserve">underweight (&lt;18.50)</w:t>
            </w:r>
          </w:p>
          <w:p>
            <w:pPr>
              <w:pStyle w:val="ListParagraph"/>
              <w:numPr>
                <w:ilvl w:val="0"/>
                <w:numId w:val="2"/>
              </w:numPr>
            </w:pPr>
            <w:r>
              <w:rPr>
                <w:rStyle w:val="row-content-rich-text"/>
              </w:rPr>
              <w:t xml:space="preserve">normal (18.50–24.99)</w:t>
            </w:r>
          </w:p>
          <w:p>
            <w:pPr>
              <w:pStyle w:val="ListParagraph"/>
              <w:numPr>
                <w:ilvl w:val="0"/>
                <w:numId w:val="2"/>
              </w:numPr>
            </w:pPr>
            <w:r>
              <w:rPr>
                <w:rStyle w:val="row-content-rich-text"/>
              </w:rPr>
              <w:t xml:space="preserve">overweight (25.00–29.99)</w:t>
            </w:r>
          </w:p>
          <w:p>
            <w:pPr>
              <w:pStyle w:val="ListParagraph"/>
              <w:numPr>
                <w:ilvl w:val="0"/>
                <w:numId w:val="2"/>
              </w:numPr>
            </w:pPr>
            <w:r>
              <w:rPr>
                <w:rStyle w:val="row-content-rich-text"/>
              </w:rPr>
              <w:t xml:space="preserve">obese (≥30.00)</w:t>
            </w:r>
          </w:p>
          <w:p>
            <w:pPr>
              <w:pStyle w:val="ListParagraph"/>
              <w:numPr>
                <w:ilvl w:val="0"/>
                <w:numId w:val="2"/>
              </w:numPr>
            </w:pPr>
            <w:r>
              <w:rPr>
                <w:rStyle w:val="row-content-rich-text"/>
              </w:rPr>
              <w:t xml:space="preserve">not calculated</w:t>
            </w:r>
          </w:p>
          <w:p>
            <w:pPr/>
            <w:r>
              <w:rPr>
                <w:rStyle w:val="row-content-rich-text"/>
              </w:rPr>
              <w:t xml:space="preserve">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 weight, especially obesity, is a major risk factor for developing chronic disease. As the level of excess weight increases, so does the risk of developing these conditions. In addition, being overweight or obese can hamper the ability to control or manage chronic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3e77d6359b417e">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986c54552df14ea0">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caa5550939e74063">
              <w:r>
                <w:rPr>
                  <w:rStyle w:val="Hyperlink"/>
                  <w:b/>
                </w:rPr>
                <w:t xml:space="preserve">Indigenous regular clients </w:t>
              </w:r>
            </w:hyperlink>
            <w:r>
              <w:rPr>
                <w:rStyle w:val="row-content-rich-text"/>
              </w:rPr>
              <w:t xml:space="preserve">aged 18 and over who had their body mass index (BMI) classified as:</w:t>
            </w:r>
          </w:p>
          <w:p>
            <w:pPr>
              <w:pStyle w:val="ListParagraph"/>
              <w:numPr>
                <w:ilvl w:val="0"/>
                <w:numId w:val="3"/>
              </w:numPr>
            </w:pPr>
            <w:r>
              <w:rPr>
                <w:rStyle w:val="row-content-rich-text"/>
              </w:rPr>
              <w:t xml:space="preserve">underweight (&lt;18.50)</w:t>
            </w:r>
          </w:p>
          <w:p>
            <w:pPr>
              <w:pStyle w:val="ListParagraph"/>
              <w:numPr>
                <w:ilvl w:val="0"/>
                <w:numId w:val="3"/>
              </w:numPr>
            </w:pPr>
            <w:r>
              <w:rPr>
                <w:rStyle w:val="row-content-rich-text"/>
              </w:rPr>
              <w:t xml:space="preserve">normal (18.50–24.99)</w:t>
            </w:r>
          </w:p>
          <w:p>
            <w:pPr>
              <w:pStyle w:val="ListParagraph"/>
              <w:numPr>
                <w:ilvl w:val="0"/>
                <w:numId w:val="3"/>
              </w:numPr>
            </w:pPr>
            <w:r>
              <w:rPr>
                <w:rStyle w:val="row-content-rich-text"/>
              </w:rPr>
              <w:t xml:space="preserve">overweight (25.00–29.99)</w:t>
            </w:r>
          </w:p>
          <w:p>
            <w:pPr>
              <w:pStyle w:val="ListParagraph"/>
              <w:numPr>
                <w:ilvl w:val="0"/>
                <w:numId w:val="3"/>
              </w:numPr>
            </w:pPr>
            <w:r>
              <w:rPr>
                <w:rStyle w:val="row-content-rich-text"/>
              </w:rPr>
              <w:t xml:space="preserve">obese (≥30.00)</w:t>
            </w:r>
          </w:p>
          <w:p>
            <w:pPr>
              <w:pStyle w:val="ListParagraph"/>
              <w:numPr>
                <w:ilvl w:val="0"/>
                <w:numId w:val="3"/>
              </w:numPr>
            </w:pPr>
            <w:r>
              <w:rPr>
                <w:rStyle w:val="row-content-rich-text"/>
              </w:rPr>
              <w:t xml:space="preserve">not calculated</w:t>
            </w:r>
          </w:p>
          <w:p>
            <w:pPr>
              <w:spacing w:after="160"/>
            </w:pPr>
            <w:r>
              <w:rPr>
                <w:rStyle w:val="row-content-rich-text"/>
              </w:rPr>
              <w:t xml:space="preserve">within the previous 24 months.</w:t>
            </w:r>
          </w:p>
          <w:p>
            <w:pPr>
              <w:spacing w:after="160"/>
            </w:pPr>
            <w:r>
              <w:rPr>
                <w:rStyle w:val="row-content-rich-text"/>
              </w:rPr>
              <w:t xml:space="preserve">Presented as a percentage.</w:t>
            </w:r>
          </w:p>
          <w:p>
            <w:pPr>
              <w:spacing w:after="160"/>
            </w:pPr>
            <w:r>
              <w:rPr>
                <w:rStyle w:val="row-content-rich-text"/>
              </w:rPr>
              <w:t xml:space="preserve">Calculated separately for each BMI classification.</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If the client had their BMI recorded more than once within the previous 24 months, include only the most recently recorded result.</w:t>
            </w:r>
          </w:p>
          <w:p>
            <w:pPr>
              <w:spacing w:after="160"/>
            </w:pPr>
            <w:r>
              <w:rPr>
                <w:rStyle w:val="row-content-rich-text"/>
              </w:rPr>
              <w:t xml:space="preserve">Only include clients whose BMI was classified using a height measurement taken since the client turned 18 and a weight measurement taken within the previous 24 months.</w:t>
            </w:r>
          </w:p>
          <w:p>
            <w:pPr>
              <w:spacing w:after="160"/>
            </w:pPr>
            <w:r>
              <w:rPr>
                <w:rStyle w:val="row-content-rich-text"/>
              </w:rPr>
              <w:t xml:space="preserve">BMI cannot be calculated if components necessary for its calculation (weight or height) are unknown or have not been collected.</w:t>
            </w:r>
          </w:p>
          <w:p>
            <w:pPr/>
            <w:r>
              <w:rPr>
                <w:rStyle w:val="row-content-rich-text"/>
              </w:rPr>
              <w:t xml:space="preserve">BMI not calculated: includes clients with neither height nor weight recorded, as well as those with invalid height and/or weight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who had their BMI classified as underweight within the previous 24 months.</w:t>
            </w:r>
          </w:p>
          <w:p>
            <w:pPr>
              <w:spacing w:after="160"/>
            </w:pPr>
            <w:r>
              <w:rPr>
                <w:rStyle w:val="row-content-rich-text"/>
              </w:rPr>
              <w:t xml:space="preserve">Calculation B: Number of Indigenous regular clients aged 18 and over who had their BMI classified as normal weight within the previous 24 months.</w:t>
            </w:r>
          </w:p>
          <w:p>
            <w:pPr>
              <w:spacing w:after="160"/>
            </w:pPr>
            <w:r>
              <w:rPr>
                <w:rStyle w:val="row-content-rich-text"/>
              </w:rPr>
              <w:t xml:space="preserve">Calculation C: Number of Indigenous regular clients aged 18 and over who had their BMI classified as overweight within the previous 24 months.</w:t>
            </w:r>
          </w:p>
          <w:p>
            <w:pPr>
              <w:spacing w:after="160"/>
            </w:pPr>
            <w:r>
              <w:rPr>
                <w:rStyle w:val="row-content-rich-text"/>
              </w:rPr>
              <w:t xml:space="preserve">Calculation D: Number of Indigenous regular clients aged 18 and over who had their BMI classified as obese within the previous 24 months.</w:t>
            </w:r>
          </w:p>
          <w:p>
            <w:pPr/>
            <w:r>
              <w:rPr>
                <w:rStyle w:val="row-content-rich-text"/>
              </w:rPr>
              <w:t xml:space="preserve">Calculation E: Number of Indigenous regular clients aged 18 and over who did not have their BMI calculated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7a7783db7a4f42">
              <w:r>
                <w:rPr>
                  <w:rStyle w:val="Hyperlink"/>
                </w:rPr>
                <w:t xml:space="preserve">Person—body mass index (classification), code N{.N}</w:t>
              </w:r>
            </w:hyperlink>
          </w:p>
          <w:p>
            <w:r>
              <w:rPr>
                <w:rStyle w:val="row-content"/>
                <w:b/>
              </w:rPr>
              <w:t xml:space="preserve">Data Source</w:t>
            </w:r>
          </w:p>
          <w:p>
            <w:hyperlink w:history="true" r:id="R0471c41f7fb14a2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b70c0ec7a494792">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Only include the underweight, normal, overweight, obese and not stated/inadequately described classifications.</w:t>
            </w:r>
          </w:p>
          <w:p>
            <w:r>
              <w:rPr>
                <w:rStyle w:val="row-content"/>
              </w:rPr>
              <w:t xml:space="preserve">Only include those client's whose BMI was classified using a height measurement taken since the client turned 18 and a weight measurement taken within the previous 24 months.</w:t>
            </w:r>
          </w:p>
          <w:p>
            <w:r>
              <w:rPr>
                <w:rStyle w:val="row-content"/>
              </w:rPr>
              <w:t xml:space="preserve"> </w:t>
            </w:r>
          </w:p>
          <w:p>
            <w:r>
              <w:rPr>
                <w:rStyle w:val="row-content"/>
                <w:b/>
                <w:color w:val="000000"/>
              </w:rPr>
              <w:t xml:space="preserve">Data Element / Data Set</w:t>
            </w:r>
          </w:p>
          <w:p>
            <w:hyperlink w:history="true" r:id="Rfaa93b1f67844c97">
              <w:r>
                <w:rPr>
                  <w:rStyle w:val="Hyperlink"/>
                </w:rPr>
                <w:t xml:space="preserve">Person—age, total years N[NN]</w:t>
              </w:r>
            </w:hyperlink>
          </w:p>
          <w:p>
            <w:r>
              <w:rPr>
                <w:rStyle w:val="row-content"/>
                <w:b/>
              </w:rPr>
              <w:t xml:space="preserve">Data Source</w:t>
            </w:r>
          </w:p>
          <w:p>
            <w:hyperlink w:history="true" r:id="R15d7fa52c4c54ff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42fa4aef0a74908">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bef123486d5c4e59">
              <w:r>
                <w:rPr>
                  <w:rStyle w:val="Hyperlink"/>
                </w:rPr>
                <w:t xml:space="preserve">Person—Indigenous status, code N</w:t>
              </w:r>
            </w:hyperlink>
          </w:p>
          <w:p>
            <w:r>
              <w:rPr>
                <w:rStyle w:val="row-content"/>
                <w:b/>
              </w:rPr>
              <w:t xml:space="preserve">Data Source</w:t>
            </w:r>
          </w:p>
          <w:p>
            <w:hyperlink w:history="true" r:id="Refa5f297314a4f6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a2150221750484a">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178984f85e34275">
              <w:r>
                <w:rPr>
                  <w:rStyle w:val="Hyperlink"/>
                </w:rPr>
                <w:t xml:space="preserve">Person—regular client indicator, yes/no code N</w:t>
              </w:r>
            </w:hyperlink>
          </w:p>
          <w:p>
            <w:r>
              <w:rPr>
                <w:rStyle w:val="row-content"/>
                <w:b/>
              </w:rPr>
              <w:t xml:space="preserve">Data Source</w:t>
            </w:r>
          </w:p>
          <w:p>
            <w:hyperlink w:history="true" r:id="R5c8dd3a370a4465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7cb473595d49f4">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Indigenous regular clients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64135cd4614351">
              <w:r>
                <w:rPr>
                  <w:rStyle w:val="Hyperlink"/>
                </w:rPr>
                <w:t xml:space="preserve">Person—age, total years N[NN]</w:t>
              </w:r>
            </w:hyperlink>
          </w:p>
          <w:p>
            <w:r>
              <w:rPr>
                <w:rStyle w:val="row-content"/>
                <w:b/>
              </w:rPr>
              <w:t xml:space="preserve">Data Source</w:t>
            </w:r>
          </w:p>
          <w:p>
            <w:hyperlink w:history="true" r:id="Rf1c54b183632494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ed24a8b9e5749d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c683a36e951a4b4a">
              <w:r>
                <w:rPr>
                  <w:rStyle w:val="Hyperlink"/>
                </w:rPr>
                <w:t xml:space="preserve">Person—Indigenous status, code N</w:t>
              </w:r>
            </w:hyperlink>
          </w:p>
          <w:p>
            <w:r>
              <w:rPr>
                <w:rStyle w:val="row-content"/>
                <w:b/>
              </w:rPr>
              <w:t xml:space="preserve">Data Source</w:t>
            </w:r>
          </w:p>
          <w:p>
            <w:hyperlink w:history="true" r:id="R8d3f26ae185f45a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ca8a02830b640e5">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669c3e106894f64">
              <w:r>
                <w:rPr>
                  <w:rStyle w:val="Hyperlink"/>
                </w:rPr>
                <w:t xml:space="preserve">Person—regular client indicator, yes/no code N</w:t>
              </w:r>
            </w:hyperlink>
          </w:p>
          <w:p>
            <w:r>
              <w:rPr>
                <w:rStyle w:val="row-content"/>
                <w:b/>
              </w:rPr>
              <w:t xml:space="preserve">Data Source</w:t>
            </w:r>
          </w:p>
          <w:p>
            <w:hyperlink w:history="true" r:id="R88c58a64ef7942d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afa604393894f3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 </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94e0648216477c">
              <w:r>
                <w:rPr>
                  <w:rStyle w:val="Hyperlink"/>
                </w:rPr>
                <w:t xml:space="preserve">Person—age, total years N[NN]</w:t>
              </w:r>
            </w:hyperlink>
          </w:p>
          <w:p>
            <w:r>
              <w:rPr>
                <w:rStyle w:val="row-content"/>
                <w:b/>
              </w:rPr>
              <w:t xml:space="preserve">Data Source</w:t>
            </w:r>
          </w:p>
          <w:p>
            <w:hyperlink w:history="true" r:id="R6b6c8b4129e04ae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c49ff6fc2954b7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3046a580b65d42af">
              <w:r>
                <w:rPr>
                  <w:rStyle w:val="Hyperlink"/>
                </w:rPr>
                <w:t xml:space="preserve">Person—sex, code X</w:t>
              </w:r>
            </w:hyperlink>
          </w:p>
          <w:p>
            <w:r>
              <w:rPr>
                <w:rStyle w:val="row-content"/>
                <w:b/>
              </w:rPr>
              <w:t xml:space="preserve">Data Source</w:t>
            </w:r>
          </w:p>
          <w:p>
            <w:hyperlink w:history="true" r:id="R4cdad40d91a243c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e7e1bb229b84cb9">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2117e91e5c141c1">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a23ab4fd32455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a0ae1b9930af4512">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Body mass index— BMI. World Health Organization, Geneva. Viewed 24 July 2019, </w:t>
            </w:r>
            <w:hyperlink w:history="true" r:id="R9dab09f8d6934f53">
              <w:r>
                <w:rPr>
                  <w:rStyle w:val="Hyperlink"/>
                </w:rPr>
                <w:t xml:space="preserve">http://www.euro.who.int/en/health-topics/disease-prevention/nutrition/a-healthy-lifestyle/body-mass-index-bmi</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852ce804cc45e6">
              <w:r>
                <w:rPr>
                  <w:rStyle w:val="Hyperlink"/>
                </w:rPr>
                <w:t xml:space="preserve">Indigenous-specific primary health care: PI12b-Proportion of Indigenous regular clients classified as overweight or obese, June 2021</w:t>
              </w:r>
            </w:hyperlink>
          </w:p>
          <w:p>
            <w:pPr>
              <w:spacing w:before="0" w:after="0"/>
            </w:pPr>
            <w:r>
              <w:rPr>
                <w:rStyle w:val="row-content"/>
                <w:color w:val="244061"/>
              </w:rPr>
              <w:t xml:space="preserve">       </w:t>
            </w:r>
            <w:hyperlink w:history="true" r:id="Rfcb58435eaf646fb">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41b48d943fff4070">
              <w:r>
                <w:rPr>
                  <w:rStyle w:val="Hyperlink"/>
                </w:rPr>
                <w:t xml:space="preserve">Indigenous-specific primary health care: PI12b-Proportion of Indigenous regular clients who have a BMI result within a specified category, June 2022</w:t>
              </w:r>
            </w:hyperlink>
          </w:p>
          <w:p>
            <w:pPr>
              <w:spacing w:before="0" w:after="0"/>
            </w:pPr>
            <w:r>
              <w:rPr>
                <w:rStyle w:val="row-content"/>
                <w:color w:val="244061"/>
              </w:rPr>
              <w:t xml:space="preserve">       </w:t>
            </w:r>
            <w:hyperlink w:history="true" r:id="Rfde280a8bc794250">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801fc00ab43b47af">
              <w:r>
                <w:rPr>
                  <w:rStyle w:val="Hyperlink"/>
                </w:rPr>
                <w:t xml:space="preserve">Indigenous-specific primary health care: PI12a-Number of Indigenous regular clients who have a BMI result within a specified category, December 2021</w:t>
              </w:r>
            </w:hyperlink>
          </w:p>
          <w:p>
            <w:pPr>
              <w:spacing w:before="0" w:after="0"/>
            </w:pPr>
            <w:r>
              <w:rPr>
                <w:rStyle w:val="row-content"/>
                <w:color w:val="244061"/>
              </w:rPr>
              <w:t xml:space="preserve">       </w:t>
            </w:r>
            <w:hyperlink w:history="true" r:id="Rf9f9043434e24eb5">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855f316d250e4e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762577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2424c15dbe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5f316d250e4e73" /><Relationship Type="http://schemas.openxmlformats.org/officeDocument/2006/relationships/header" Target="/word/header1.xml" Id="R42b62e0ac9204739" /><Relationship Type="http://schemas.openxmlformats.org/officeDocument/2006/relationships/settings" Target="/word/settings.xml" Id="R6d6a51122ed34ee9" /><Relationship Type="http://schemas.openxmlformats.org/officeDocument/2006/relationships/styles" Target="/word/styles.xml" Id="Re97627f7c7e84f73" /><Relationship Type="http://schemas.openxmlformats.org/officeDocument/2006/relationships/hyperlink" Target="https://meteor.aihw.gov.au/RegistrationAuthority/6" TargetMode="External" Id="Rb1d0edc3c56d4cc5" /><Relationship Type="http://schemas.openxmlformats.org/officeDocument/2006/relationships/hyperlink" Target="https://meteor.aihw.gov.au/content/755097" TargetMode="External" Id="R8ac027d846484d2a" /><Relationship Type="http://schemas.openxmlformats.org/officeDocument/2006/relationships/numbering" Target="/word/numbering.xml" Id="R95fe38f245064fc8" /><Relationship Type="http://schemas.openxmlformats.org/officeDocument/2006/relationships/hyperlink" Target="https://meteor.aihw.gov.au/content/762316" TargetMode="External" Id="Rd03e77d6359b417e" /><Relationship Type="http://schemas.openxmlformats.org/officeDocument/2006/relationships/hyperlink" Target="https://meteor.aihw.gov.au/RegistrationAuthority/6" TargetMode="External" Id="R986c54552df14ea0" /><Relationship Type="http://schemas.openxmlformats.org/officeDocument/2006/relationships/hyperlink" Target="https://meteor.aihw.gov.au/content/755097" TargetMode="External" Id="Rcaa5550939e74063" /><Relationship Type="http://schemas.openxmlformats.org/officeDocument/2006/relationships/hyperlink" Target="https://meteor.aihw.gov.au/content/270474" TargetMode="External" Id="R877a7783db7a4f42" /><Relationship Type="http://schemas.openxmlformats.org/officeDocument/2006/relationships/hyperlink" Target="https://meteor.aihw.gov.au/content/737914" TargetMode="External" Id="R0471c41f7fb14a28" /><Relationship Type="http://schemas.openxmlformats.org/officeDocument/2006/relationships/hyperlink" Target="https://meteor.aihw.gov.au/content/762318" TargetMode="External" Id="R5b70c0ec7a494792" /><Relationship Type="http://schemas.openxmlformats.org/officeDocument/2006/relationships/hyperlink" Target="https://meteor.aihw.gov.au/content/303794" TargetMode="External" Id="Rfaa93b1f67844c97" /><Relationship Type="http://schemas.openxmlformats.org/officeDocument/2006/relationships/hyperlink" Target="https://meteor.aihw.gov.au/content/737914" TargetMode="External" Id="R15d7fa52c4c54ff3" /><Relationship Type="http://schemas.openxmlformats.org/officeDocument/2006/relationships/hyperlink" Target="https://meteor.aihw.gov.au/content/762318" TargetMode="External" Id="R842fa4aef0a74908" /><Relationship Type="http://schemas.openxmlformats.org/officeDocument/2006/relationships/hyperlink" Target="https://meteor.aihw.gov.au/content/602543" TargetMode="External" Id="Rbef123486d5c4e59" /><Relationship Type="http://schemas.openxmlformats.org/officeDocument/2006/relationships/hyperlink" Target="https://meteor.aihw.gov.au/content/737914" TargetMode="External" Id="Refa5f297314a4f65" /><Relationship Type="http://schemas.openxmlformats.org/officeDocument/2006/relationships/hyperlink" Target="https://meteor.aihw.gov.au/content/762318" TargetMode="External" Id="R1a2150221750484a" /><Relationship Type="http://schemas.openxmlformats.org/officeDocument/2006/relationships/hyperlink" Target="https://meteor.aihw.gov.au/content/686291" TargetMode="External" Id="Rb178984f85e34275" /><Relationship Type="http://schemas.openxmlformats.org/officeDocument/2006/relationships/hyperlink" Target="https://meteor.aihw.gov.au/content/737914" TargetMode="External" Id="R5c8dd3a370a4465e" /><Relationship Type="http://schemas.openxmlformats.org/officeDocument/2006/relationships/hyperlink" Target="https://meteor.aihw.gov.au/content/762318" TargetMode="External" Id="Rdf7cb473595d49f4" /><Relationship Type="http://schemas.openxmlformats.org/officeDocument/2006/relationships/hyperlink" Target="https://meteor.aihw.gov.au/content/303794" TargetMode="External" Id="Rdd64135cd4614351" /><Relationship Type="http://schemas.openxmlformats.org/officeDocument/2006/relationships/hyperlink" Target="https://meteor.aihw.gov.au/content/737914" TargetMode="External" Id="Rf1c54b183632494b" /><Relationship Type="http://schemas.openxmlformats.org/officeDocument/2006/relationships/hyperlink" Target="https://meteor.aihw.gov.au/content/762318" TargetMode="External" Id="R3ed24a8b9e5749d3" /><Relationship Type="http://schemas.openxmlformats.org/officeDocument/2006/relationships/hyperlink" Target="https://meteor.aihw.gov.au/content/602543" TargetMode="External" Id="Rc683a36e951a4b4a" /><Relationship Type="http://schemas.openxmlformats.org/officeDocument/2006/relationships/hyperlink" Target="https://meteor.aihw.gov.au/content/737914" TargetMode="External" Id="R8d3f26ae185f45af" /><Relationship Type="http://schemas.openxmlformats.org/officeDocument/2006/relationships/hyperlink" Target="https://meteor.aihw.gov.au/content/762318" TargetMode="External" Id="Rdca8a02830b640e5" /><Relationship Type="http://schemas.openxmlformats.org/officeDocument/2006/relationships/hyperlink" Target="https://meteor.aihw.gov.au/content/686291" TargetMode="External" Id="Rf669c3e106894f64" /><Relationship Type="http://schemas.openxmlformats.org/officeDocument/2006/relationships/hyperlink" Target="https://meteor.aihw.gov.au/content/737914" TargetMode="External" Id="R88c58a64ef7942d4" /><Relationship Type="http://schemas.openxmlformats.org/officeDocument/2006/relationships/hyperlink" Target="https://meteor.aihw.gov.au/content/762318" TargetMode="External" Id="R1afa604393894f33" /><Relationship Type="http://schemas.openxmlformats.org/officeDocument/2006/relationships/hyperlink" Target="https://meteor.aihw.gov.au/content/303794" TargetMode="External" Id="R4794e0648216477c" /><Relationship Type="http://schemas.openxmlformats.org/officeDocument/2006/relationships/hyperlink" Target="https://meteor.aihw.gov.au/content/737914" TargetMode="External" Id="R6b6c8b4129e04ae1" /><Relationship Type="http://schemas.openxmlformats.org/officeDocument/2006/relationships/hyperlink" Target="https://meteor.aihw.gov.au/content/762318" TargetMode="External" Id="R9c49ff6fc2954b73" /><Relationship Type="http://schemas.openxmlformats.org/officeDocument/2006/relationships/hyperlink" Target="https://meteor.aihw.gov.au/content/635126" TargetMode="External" Id="R3046a580b65d42af" /><Relationship Type="http://schemas.openxmlformats.org/officeDocument/2006/relationships/hyperlink" Target="https://meteor.aihw.gov.au/content/737914" TargetMode="External" Id="R4cdad40d91a243cf" /><Relationship Type="http://schemas.openxmlformats.org/officeDocument/2006/relationships/hyperlink" Target="https://meteor.aihw.gov.au/content/762318" TargetMode="External" Id="R2e7e1bb229b84cb9" /><Relationship Type="http://schemas.openxmlformats.org/officeDocument/2006/relationships/hyperlink" Target="https://meteor.aihw.gov.au/content/410678" TargetMode="External" Id="R12117e91e5c141c1" /><Relationship Type="http://schemas.openxmlformats.org/officeDocument/2006/relationships/hyperlink" Target="https://meteor.aihw.gov.au/content/737914" TargetMode="External" Id="R5da23ab4fd32455c" /><Relationship Type="http://schemas.openxmlformats.org/officeDocument/2006/relationships/hyperlink" Target="https://meteor.aihw.gov.au/content/754991" TargetMode="External" Id="Ra0ae1b9930af4512" /><Relationship Type="http://schemas.openxmlformats.org/officeDocument/2006/relationships/hyperlink" Target="http://www.euro.who.int/en/health-topics/disease-prevention/nutrition/a-healthy-lifestyle/body-mass-index-bmi" TargetMode="External" Id="R9dab09f8d6934f53" /><Relationship Type="http://schemas.openxmlformats.org/officeDocument/2006/relationships/hyperlink" Target="https://meteor.aihw.gov.au/content/747557" TargetMode="External" Id="R16852ce804cc45e6" /><Relationship Type="http://schemas.openxmlformats.org/officeDocument/2006/relationships/hyperlink" Target="https://meteor.aihw.gov.au/RegistrationAuthority/6" TargetMode="External" Id="Rfcb58435eaf646fb" /><Relationship Type="http://schemas.openxmlformats.org/officeDocument/2006/relationships/hyperlink" Target="https://meteor.aihw.gov.au/content/772316" TargetMode="External" Id="R41b48d943fff4070" /><Relationship Type="http://schemas.openxmlformats.org/officeDocument/2006/relationships/hyperlink" Target="https://meteor.aihw.gov.au/RegistrationAuthority/6" TargetMode="External" Id="Rfde280a8bc794250" /><Relationship Type="http://schemas.openxmlformats.org/officeDocument/2006/relationships/hyperlink" Target="https://meteor.aihw.gov.au/content/762568" TargetMode="External" Id="R801fc00ab43b47af" /><Relationship Type="http://schemas.openxmlformats.org/officeDocument/2006/relationships/hyperlink" Target="https://meteor.aihw.gov.au/RegistrationAuthority/6" TargetMode="External" Id="Rf9f9043434e24eb5" /></Relationships>
</file>

<file path=word/_rels/header1.xml.rels>&#65279;<?xml version="1.0" encoding="utf-8"?><Relationships xmlns="http://schemas.openxmlformats.org/package/2006/relationships"><Relationship Type="http://schemas.openxmlformats.org/officeDocument/2006/relationships/image" Target="/media/image.png" Id="Rdd2424c15dbe4cc6" /></Relationships>
</file>