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a359cbbde9482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PI12a-Number of Indigenous regular clients who have a BMI result within a specified category,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PI12a-Number of Indigenous regular clients who have a BMI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Indigenous regular clients who have a BMI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8644673354c91">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7d9009fbddb4f83">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dfb7bc2ff54297">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3ec1b09767104be5">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d10b9b321be4146">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number.</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92c547b1314feb">
              <w:r>
                <w:rPr>
                  <w:rStyle w:val="Hyperlink"/>
                </w:rPr>
                <w:t xml:space="preserve">Person—body mass index (classification), code N{.N}</w:t>
              </w:r>
            </w:hyperlink>
          </w:p>
          <w:p>
            <w:r>
              <w:rPr>
                <w:rStyle w:val="row-content"/>
                <w:b/>
              </w:rPr>
              <w:t xml:space="preserve">Data Source</w:t>
            </w:r>
          </w:p>
          <w:p>
            <w:hyperlink w:history="true" r:id="Rdbfe1b165adb41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ee34cb621e40d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6f30fde9c3d94e24">
              <w:r>
                <w:rPr>
                  <w:rStyle w:val="Hyperlink"/>
                </w:rPr>
                <w:t xml:space="preserve">Person—age, total years N[NN]</w:t>
              </w:r>
            </w:hyperlink>
          </w:p>
          <w:p>
            <w:r>
              <w:rPr>
                <w:rStyle w:val="row-content"/>
                <w:b/>
              </w:rPr>
              <w:t xml:space="preserve">Data Source</w:t>
            </w:r>
          </w:p>
          <w:p>
            <w:hyperlink w:history="true" r:id="Re760d0bac0a54d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c66e4c827d428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dc2d33a2d46145c2">
              <w:r>
                <w:rPr>
                  <w:rStyle w:val="Hyperlink"/>
                </w:rPr>
                <w:t xml:space="preserve">Person—Indigenous status, code N</w:t>
              </w:r>
            </w:hyperlink>
          </w:p>
          <w:p>
            <w:r>
              <w:rPr>
                <w:rStyle w:val="row-content"/>
                <w:b/>
              </w:rPr>
              <w:t xml:space="preserve">Data Source</w:t>
            </w:r>
          </w:p>
          <w:p>
            <w:hyperlink w:history="true" r:id="R6d21049275db4d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f7a1ce200d4c6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d073c8f10c9b4ce1">
              <w:r>
                <w:rPr>
                  <w:rStyle w:val="Hyperlink"/>
                </w:rPr>
                <w:t xml:space="preserve">Person—regular client indicator, yes/no code N</w:t>
              </w:r>
            </w:hyperlink>
          </w:p>
          <w:p>
            <w:r>
              <w:rPr>
                <w:rStyle w:val="row-content"/>
                <w:b/>
              </w:rPr>
              <w:t xml:space="preserve">Data Source</w:t>
            </w:r>
          </w:p>
          <w:p>
            <w:hyperlink w:history="true" r:id="Reca3feb4605f4e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53e997752440b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07c06263954a13">
              <w:r>
                <w:rPr>
                  <w:rStyle w:val="Hyperlink"/>
                </w:rPr>
                <w:t xml:space="preserve">Person—age, total years N[NN]</w:t>
              </w:r>
            </w:hyperlink>
          </w:p>
          <w:p>
            <w:r>
              <w:rPr>
                <w:rStyle w:val="row-content"/>
                <w:b/>
              </w:rPr>
              <w:t xml:space="preserve">Data Source</w:t>
            </w:r>
          </w:p>
          <w:p>
            <w:hyperlink w:history="true" r:id="R156c65ead4b240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1833a51214470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06e7b6a2ad084995">
              <w:r>
                <w:rPr>
                  <w:rStyle w:val="Hyperlink"/>
                </w:rPr>
                <w:t xml:space="preserve">Person—sex, code X</w:t>
              </w:r>
            </w:hyperlink>
          </w:p>
          <w:p>
            <w:r>
              <w:rPr>
                <w:rStyle w:val="row-content"/>
                <w:b/>
              </w:rPr>
              <w:t xml:space="preserve">Data Source</w:t>
            </w:r>
          </w:p>
          <w:p>
            <w:hyperlink w:history="true" r:id="Rc81d40ef3ec342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6549242b4a4c72">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4967abb2ad4683">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3e893939ed4cb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fa1a1e3bb09449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Body mass index</w:t>
            </w:r>
            <w:r>
              <w:rPr>
                <w:rStyle w:val="row-content-rich-text"/>
              </w:rPr>
              <w:t xml:space="preserve">— </w:t>
            </w:r>
            <w:r>
              <w:rPr>
                <w:rStyle w:val="row-content-rich-text"/>
              </w:rPr>
              <w:t xml:space="preserve">BMI. World Health Organization, Geneva. Viewed 24 July 2019, </w:t>
            </w:r>
            <w:hyperlink w:history="true" r:id="Rf6f5965aa85d463a">
              <w:r>
                <w:rPr>
                  <w:rStyle w:val="Hyperlink"/>
                </w:rPr>
                <w:t xml:space="preserve">http://www.euro.who.int/en/health-topics/disease-prevention/nutrition/a-healthy-lifestyle/body-mass-index-bmi</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92916c5c7140a7">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015eec59c65e4d03">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56cbe83f300b4944">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b8e77bbf12714fc5">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4525698c81c2432b">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a12718472ccf463c">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3a37eb541205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4311a544340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7eb54120540dc" /><Relationship Type="http://schemas.openxmlformats.org/officeDocument/2006/relationships/header" Target="/word/header1.xml" Id="R7340aeef69874776" /><Relationship Type="http://schemas.openxmlformats.org/officeDocument/2006/relationships/settings" Target="/word/settings.xml" Id="Rcc0c60ed1d4d4486" /><Relationship Type="http://schemas.openxmlformats.org/officeDocument/2006/relationships/styles" Target="/word/styles.xml" Id="R4f47a16804124c3d" /><Relationship Type="http://schemas.openxmlformats.org/officeDocument/2006/relationships/hyperlink" Target="https://meteor.aihw.gov.au/RegistrationAuthority/6" TargetMode="External" Id="Rd9e8644673354c91" /><Relationship Type="http://schemas.openxmlformats.org/officeDocument/2006/relationships/hyperlink" Target="https://meteor.aihw.gov.au/content/755097" TargetMode="External" Id="R37d9009fbddb4f83" /><Relationship Type="http://schemas.openxmlformats.org/officeDocument/2006/relationships/numbering" Target="/word/numbering.xml" Id="Re09546ee5acf4695" /><Relationship Type="http://schemas.openxmlformats.org/officeDocument/2006/relationships/hyperlink" Target="https://meteor.aihw.gov.au/content/762316" TargetMode="External" Id="R4ddfb7bc2ff54297" /><Relationship Type="http://schemas.openxmlformats.org/officeDocument/2006/relationships/hyperlink" Target="https://meteor.aihw.gov.au/RegistrationAuthority/6" TargetMode="External" Id="R3ec1b09767104be5" /><Relationship Type="http://schemas.openxmlformats.org/officeDocument/2006/relationships/hyperlink" Target="https://meteor.aihw.gov.au/content/755097" TargetMode="External" Id="Rad10b9b321be4146" /><Relationship Type="http://schemas.openxmlformats.org/officeDocument/2006/relationships/hyperlink" Target="https://meteor.aihw.gov.au/content/270474" TargetMode="External" Id="R9592c547b1314feb" /><Relationship Type="http://schemas.openxmlformats.org/officeDocument/2006/relationships/hyperlink" Target="https://meteor.aihw.gov.au/content/737914" TargetMode="External" Id="Rdbfe1b165adb4161" /><Relationship Type="http://schemas.openxmlformats.org/officeDocument/2006/relationships/hyperlink" Target="https://meteor.aihw.gov.au/content/762318" TargetMode="External" Id="Rcfee34cb621e40d0" /><Relationship Type="http://schemas.openxmlformats.org/officeDocument/2006/relationships/hyperlink" Target="https://meteor.aihw.gov.au/content/303794" TargetMode="External" Id="R6f30fde9c3d94e24" /><Relationship Type="http://schemas.openxmlformats.org/officeDocument/2006/relationships/hyperlink" Target="https://meteor.aihw.gov.au/content/737914" TargetMode="External" Id="Re760d0bac0a54dcd" /><Relationship Type="http://schemas.openxmlformats.org/officeDocument/2006/relationships/hyperlink" Target="https://meteor.aihw.gov.au/content/762318" TargetMode="External" Id="R62c66e4c827d4282" /><Relationship Type="http://schemas.openxmlformats.org/officeDocument/2006/relationships/hyperlink" Target="https://meteor.aihw.gov.au/content/602543" TargetMode="External" Id="Rdc2d33a2d46145c2" /><Relationship Type="http://schemas.openxmlformats.org/officeDocument/2006/relationships/hyperlink" Target="https://meteor.aihw.gov.au/content/737914" TargetMode="External" Id="R6d21049275db4d93" /><Relationship Type="http://schemas.openxmlformats.org/officeDocument/2006/relationships/hyperlink" Target="https://meteor.aihw.gov.au/content/762318" TargetMode="External" Id="Rc3f7a1ce200d4c6c" /><Relationship Type="http://schemas.openxmlformats.org/officeDocument/2006/relationships/hyperlink" Target="https://meteor.aihw.gov.au/content/686291" TargetMode="External" Id="Rd073c8f10c9b4ce1" /><Relationship Type="http://schemas.openxmlformats.org/officeDocument/2006/relationships/hyperlink" Target="https://meteor.aihw.gov.au/content/737914" TargetMode="External" Id="Reca3feb4605f4e99" /><Relationship Type="http://schemas.openxmlformats.org/officeDocument/2006/relationships/hyperlink" Target="https://meteor.aihw.gov.au/content/762318" TargetMode="External" Id="R4153e997752440b2" /><Relationship Type="http://schemas.openxmlformats.org/officeDocument/2006/relationships/hyperlink" Target="https://meteor.aihw.gov.au/content/303794" TargetMode="External" Id="Rf607c06263954a13" /><Relationship Type="http://schemas.openxmlformats.org/officeDocument/2006/relationships/hyperlink" Target="https://meteor.aihw.gov.au/content/737914" TargetMode="External" Id="R156c65ead4b240e1" /><Relationship Type="http://schemas.openxmlformats.org/officeDocument/2006/relationships/hyperlink" Target="https://meteor.aihw.gov.au/content/762318" TargetMode="External" Id="Rb01833a51214470b" /><Relationship Type="http://schemas.openxmlformats.org/officeDocument/2006/relationships/hyperlink" Target="https://meteor.aihw.gov.au/content/635126" TargetMode="External" Id="R06e7b6a2ad084995" /><Relationship Type="http://schemas.openxmlformats.org/officeDocument/2006/relationships/hyperlink" Target="https://meteor.aihw.gov.au/content/737914" TargetMode="External" Id="Rc81d40ef3ec3422e" /><Relationship Type="http://schemas.openxmlformats.org/officeDocument/2006/relationships/hyperlink" Target="https://meteor.aihw.gov.au/content/762318" TargetMode="External" Id="R3d6549242b4a4c72" /><Relationship Type="http://schemas.openxmlformats.org/officeDocument/2006/relationships/hyperlink" Target="https://meteor.aihw.gov.au/content/410678" TargetMode="External" Id="Rc74967abb2ad4683" /><Relationship Type="http://schemas.openxmlformats.org/officeDocument/2006/relationships/hyperlink" Target="https://meteor.aihw.gov.au/content/737914" TargetMode="External" Id="R073e893939ed4cbe" /><Relationship Type="http://schemas.openxmlformats.org/officeDocument/2006/relationships/hyperlink" Target="https://meteor.aihw.gov.au/content/754991" TargetMode="External" Id="R1fa1a1e3bb094492" /><Relationship Type="http://schemas.openxmlformats.org/officeDocument/2006/relationships/hyperlink" Target="http://www.euro.who.int/en/health-topics/disease-prevention/nutrition/a-healthy-lifestyle/body-mass-index-bmi" TargetMode="External" Id="Rf6f5965aa85d463a" /><Relationship Type="http://schemas.openxmlformats.org/officeDocument/2006/relationships/hyperlink" Target="https://meteor.aihw.gov.au/content/747559" TargetMode="External" Id="R1792916c5c7140a7" /><Relationship Type="http://schemas.openxmlformats.org/officeDocument/2006/relationships/hyperlink" Target="https://meteor.aihw.gov.au/RegistrationAuthority/6" TargetMode="External" Id="R015eec59c65e4d03" /><Relationship Type="http://schemas.openxmlformats.org/officeDocument/2006/relationships/hyperlink" Target="https://meteor.aihw.gov.au/content/772314" TargetMode="External" Id="R56cbe83f300b4944" /><Relationship Type="http://schemas.openxmlformats.org/officeDocument/2006/relationships/hyperlink" Target="https://meteor.aihw.gov.au/RegistrationAuthority/6" TargetMode="External" Id="Rb8e77bbf12714fc5" /><Relationship Type="http://schemas.openxmlformats.org/officeDocument/2006/relationships/hyperlink" Target="https://meteor.aihw.gov.au/content/762577" TargetMode="External" Id="R4525698c81c2432b" /><Relationship Type="http://schemas.openxmlformats.org/officeDocument/2006/relationships/hyperlink" Target="https://meteor.aihw.gov.au/RegistrationAuthority/6" TargetMode="External" Id="Ra12718472ccf463c" /></Relationships>
</file>

<file path=word/_rels/header1.xml.rels>&#65279;<?xml version="1.0" encoding="utf-8"?><Relationships xmlns="http://schemas.openxmlformats.org/package/2006/relationships"><Relationship Type="http://schemas.openxmlformats.org/officeDocument/2006/relationships/image" Target="/media/image.png" Id="Rfb94311a544340a3" /></Relationships>
</file>