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37c5730c0f24a96" /></Relationships>
</file>

<file path=word/document.xml><?xml version="1.0" encoding="utf-8"?>
<w:document xmlns:r="http://schemas.openxmlformats.org/officeDocument/2006/relationships" xmlns:w="http://schemas.openxmlformats.org/wordprocessingml/2006/main">
  <w:body>
    <w:p>
      <w:pPr>
        <w:pStyle w:val="Title"/>
      </w:pPr>
      <w:r>
        <w:t>Death</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Death</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Object Class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762237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d87f3d8c3164ca3">
              <w:r>
                <w:rPr>
                  <w:rStyle w:val="Hyperlink"/>
                  <w:color w:val="244061"/>
                </w:rPr>
                <w:t xml:space="preserve">Australian Institute of Health and Welfare</w:t>
              </w:r>
            </w:hyperlink>
            <w:r>
              <w:rPr>
                <w:rStyle w:val="row-content"/>
                <w:color w:val="244061"/>
              </w:rPr>
              <w:t xml:space="preserve">, Recorded 01/02/2023</w:t>
            </w:r>
          </w:p>
          <w:p>
            <w:pPr>
              <w:spacing w:before="0" w:after="0"/>
            </w:pPr>
            <w:hyperlink w:history="true" r:id="Red7af8be1e0c4c75">
              <w:r>
                <w:rPr>
                  <w:rStyle w:val="Hyperlink"/>
                  <w:color w:val="244061"/>
                </w:rPr>
                <w:t xml:space="preserve">Health</w:t>
              </w:r>
            </w:hyperlink>
            <w:r>
              <w:rPr>
                <w:rStyle w:val="row-content"/>
                <w:color w:val="244061"/>
              </w:rPr>
              <w:t xml:space="preserve">, Qualified 12/09/2023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irreversible cessation of life. Deaths may be classified as either a) the irreversible cessation of all function of the brain (brain death) or b) irreversible cessation of circulation of blood (circulatory death).</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QUT (Queensland University of Technology) (2020) End of Life Law in Australia, QUT, accessed 15 July 2022. </w:t>
            </w:r>
            <w:hyperlink w:history="true" r:id="R288154031a8e4757">
              <w:r>
                <w:rPr>
                  <w:rStyle w:val="Hyperlink"/>
                </w:rPr>
                <w:t xml:space="preserve">https://end-of-life.qut.edu.au/about/glossary#:~:text=Death,of%20blood%20(circulatory%20death</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Object Class:</w:t>
            </w:r>
          </w:p>
        </w:tc>
        <w:tc>
          <w:tcPr>
            <w:tcBorders>
              <w:top w:val="none" w:color="000000" w:sz="0"/>
              <w:left w:val="none" w:color="000000" w:sz="0"/>
              <w:bottom w:val="none" w:color="000000" w:sz="0"/>
              <w:right w:val="none" w:color="000000" w:sz="0"/>
            </w:tcBorders>
            <w:vAlign w:val="top"/>
          </w:tcPr>
          <w:p>
            <w:hyperlink w:history="true" r:id="R2315598543dd4ad2">
              <w:r>
                <w:rPr>
                  <w:rStyle w:val="Hyperlink"/>
                </w:rPr>
                <w:t xml:space="preserve">Death—contributory factors review flag</w:t>
              </w:r>
            </w:hyperlink>
          </w:p>
          <w:p>
            <w:pPr>
              <w:spacing w:before="0" w:after="0"/>
            </w:pPr>
            <w:r>
              <w:rPr>
                <w:rStyle w:val="row-content"/>
                <w:color w:val="244061"/>
              </w:rPr>
              <w:t xml:space="preserve">       </w:t>
            </w:r>
            <w:hyperlink w:history="true" r:id="R330452674e5740c8">
              <w:r>
                <w:rPr>
                  <w:rStyle w:val="Hyperlink"/>
                  <w:color w:val="244061"/>
                </w:rPr>
                <w:t xml:space="preserve">Health</w:t>
              </w:r>
            </w:hyperlink>
            <w:r>
              <w:rPr>
                <w:rStyle w:val="row-content"/>
                <w:color w:val="244061"/>
              </w:rPr>
              <w:t xml:space="preserve">, Qualified 12/09/2023</w:t>
            </w:r>
          </w:p>
          <w:p>
            <w:r>
              <w:br/>
            </w:r>
            <w:hyperlink w:history="true" r:id="R16854f96400a4580">
              <w:r>
                <w:rPr>
                  <w:rStyle w:val="Hyperlink"/>
                </w:rPr>
                <w:t xml:space="preserve">Death—date of registration</w:t>
              </w:r>
            </w:hyperlink>
          </w:p>
          <w:p>
            <w:pPr>
              <w:spacing w:before="0" w:after="0"/>
            </w:pPr>
            <w:r>
              <w:rPr>
                <w:rStyle w:val="row-content"/>
                <w:color w:val="244061"/>
              </w:rPr>
              <w:t xml:space="preserve">       </w:t>
            </w:r>
            <w:hyperlink w:history="true" r:id="R44378fb5b1e841bb">
              <w:r>
                <w:rPr>
                  <w:rStyle w:val="Hyperlink"/>
                  <w:color w:val="244061"/>
                </w:rPr>
                <w:t xml:space="preserve">Australian Institute of Health and Welfare</w:t>
              </w:r>
            </w:hyperlink>
            <w:r>
              <w:rPr>
                <w:rStyle w:val="row-content"/>
                <w:color w:val="244061"/>
              </w:rPr>
              <w:t xml:space="preserve">, Recorded 01/02/2023</w:t>
            </w:r>
          </w:p>
          <w:p>
            <w:r>
              <w:br/>
            </w:r>
            <w:hyperlink w:history="true" r:id="Ra923b4731e3e42ca">
              <w:r>
                <w:rPr>
                  <w:rStyle w:val="Hyperlink"/>
                </w:rPr>
                <w:t xml:space="preserve">Death—jurisdiction of registration</w:t>
              </w:r>
            </w:hyperlink>
          </w:p>
          <w:p>
            <w:pPr>
              <w:spacing w:before="0" w:after="0"/>
            </w:pPr>
            <w:r>
              <w:rPr>
                <w:rStyle w:val="row-content"/>
                <w:color w:val="244061"/>
              </w:rPr>
              <w:t xml:space="preserve">       </w:t>
            </w:r>
            <w:hyperlink w:history="true" r:id="R7e805604d6a54201">
              <w:r>
                <w:rPr>
                  <w:rStyle w:val="Hyperlink"/>
                  <w:color w:val="244061"/>
                </w:rPr>
                <w:t xml:space="preserve">Australian Institute of Health and Welfare</w:t>
              </w:r>
            </w:hyperlink>
            <w:r>
              <w:rPr>
                <w:rStyle w:val="row-content"/>
                <w:color w:val="244061"/>
              </w:rPr>
              <w:t xml:space="preserve">, Recorded 01/02/2023</w:t>
            </w:r>
          </w:p>
          <w:p>
            <w:r>
              <w:br/>
            </w:r>
          </w:p>
        </w:tc>
      </w:tr>
    </w:tbl>
    <w:p>
      <w:r>
        <w:br/>
      </w:r>
    </w:p>
    <w:sectPr>
      <w:footerReference xmlns:r="http://schemas.openxmlformats.org/officeDocument/2006/relationships" w:type="default" r:id="R2d9c7c41aaed4c8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762237</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b07f124378b450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d9c7c41aaed4c85" /><Relationship Type="http://schemas.openxmlformats.org/officeDocument/2006/relationships/header" Target="/word/header1.xml" Id="R5463aae6f2064e07" /><Relationship Type="http://schemas.openxmlformats.org/officeDocument/2006/relationships/settings" Target="/word/settings.xml" Id="R7b94c703e38943b1" /><Relationship Type="http://schemas.openxmlformats.org/officeDocument/2006/relationships/styles" Target="/word/styles.xml" Id="Rcb5133b2a6604130" /><Relationship Type="http://schemas.openxmlformats.org/officeDocument/2006/relationships/hyperlink" Target="https://meteor.aihw.gov.au/RegistrationAuthority/24" TargetMode="External" Id="Rbd87f3d8c3164ca3" /><Relationship Type="http://schemas.openxmlformats.org/officeDocument/2006/relationships/hyperlink" Target="https://meteor.aihw.gov.au/RegistrationAuthority/12" TargetMode="External" Id="Red7af8be1e0c4c75" /><Relationship Type="http://schemas.openxmlformats.org/officeDocument/2006/relationships/hyperlink" Target="https://end-of-life.qut.edu.au/about/glossary#:~:text=Death,of%20blood%20(circulatory%20death)." TargetMode="External" Id="R288154031a8e4757" /><Relationship Type="http://schemas.openxmlformats.org/officeDocument/2006/relationships/hyperlink" Target="https://meteor.aihw.gov.au/content/759929" TargetMode="External" Id="R2315598543dd4ad2" /><Relationship Type="http://schemas.openxmlformats.org/officeDocument/2006/relationships/hyperlink" Target="https://meteor.aihw.gov.au/RegistrationAuthority/12" TargetMode="External" Id="R330452674e5740c8" /><Relationship Type="http://schemas.openxmlformats.org/officeDocument/2006/relationships/hyperlink" Target="https://meteor.aihw.gov.au/content/762256" TargetMode="External" Id="R16854f96400a4580" /><Relationship Type="http://schemas.openxmlformats.org/officeDocument/2006/relationships/hyperlink" Target="https://meteor.aihw.gov.au/RegistrationAuthority/24" TargetMode="External" Id="R44378fb5b1e841bb" /><Relationship Type="http://schemas.openxmlformats.org/officeDocument/2006/relationships/hyperlink" Target="https://meteor.aihw.gov.au/content/762242" TargetMode="External" Id="Ra923b4731e3e42ca" /><Relationship Type="http://schemas.openxmlformats.org/officeDocument/2006/relationships/hyperlink" Target="https://meteor.aihw.gov.au/RegistrationAuthority/24" TargetMode="External" Id="R7e805604d6a54201" /></Relationships>
</file>

<file path=word/_rels/header1.xml.rels>&#65279;<?xml version="1.0" encoding="utf-8"?><Relationships xmlns="http://schemas.openxmlformats.org/package/2006/relationships"><Relationship Type="http://schemas.openxmlformats.org/officeDocument/2006/relationships/image" Target="/media/image.png" Id="Rfb07f124378b4500" /></Relationships>
</file>