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d6af56dc34373"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2020–2022;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2020–2022;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016038bc34a38">
              <w:r>
                <w:rPr>
                  <w:rStyle w:val="Hyperlink"/>
                  <w:color w:val="244061"/>
                </w:rPr>
                <w:t xml:space="preserve">AIHW Data Quality Statements</w:t>
              </w:r>
            </w:hyperlink>
            <w:r>
              <w:rPr>
                <w:rStyle w:val="row-content"/>
                <w:color w:val="244061"/>
              </w:rPr>
              <w:t xml:space="preserve">, Standard 28/04/2023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Bowel Cancer Screening Program (NBCSP) is a national cancer screening program that started in 2006 and aims to reduce the morbidity and mortality from bowel cancer by using national invitation and screening analysis processes to actively recruit and screen the eligible target population for early detection or prevention of the disease. A ‘usual care’ model is then used for follow-up functions for those with a positive (abnormal) screening result. These people are encouraged to see their doctor to discuss the test result and seek further diagnostic testing (such as colonoscopy) as required. Data from these follow-up functions are returned to the National Cancer Screening Register (NCSR)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Future biennial invitations are 2 years from:</w:t>
            </w:r>
          </w:p>
          <w:p>
            <w:pPr>
              <w:pStyle w:val="ListParagraph"/>
              <w:numPr>
                <w:ilvl w:val="0"/>
                <w:numId w:val="2"/>
              </w:numPr>
            </w:pPr>
            <w:r>
              <w:rPr>
                <w:rStyle w:val="row-content-rich-text"/>
              </w:rPr>
              <w:t xml:space="preserve">their previous invitation date (for those who did not participate the previous time) or</w:t>
            </w:r>
          </w:p>
          <w:p>
            <w:pPr>
              <w:pStyle w:val="ListParagraph"/>
              <w:numPr>
                <w:ilvl w:val="0"/>
                <w:numId w:val="2"/>
              </w:numPr>
            </w:pPr>
            <w:r>
              <w:rPr>
                <w:rStyle w:val="row-content-rich-text"/>
              </w:rPr>
              <w:t xml:space="preserve">their previous screening test date (for those who did participate the previous time).</w:t>
            </w:r>
          </w:p>
          <w:p>
            <w:pPr>
              <w:spacing w:after="160"/>
            </w:pPr>
            <w:r>
              <w:rPr>
                <w:rStyle w:val="row-content-rich-text"/>
              </w:rPr>
              <w:t xml:space="preserve">NBCSP data depend on the return of data forms from participants, general practitioners, colonoscopists and pathologists to the NCSR. In November 2019, NBCSP data were transitioned from the NBCSP Register maintained by the Department of Human Services into the NCSR, which also houses National Cervical Screening Program data, and is currently maintained by Telstra Health (TH). This means that data are now available for download monthly.</w:t>
            </w:r>
          </w:p>
          <w:p>
            <w:pPr>
              <w:spacing w:after="160"/>
            </w:pPr>
            <w:r>
              <w:rPr>
                <w:rStyle w:val="row-content-rich-text"/>
              </w:rPr>
              <w:t xml:space="preserve">The NBCSP is monitored annually by the Australian Institute of Health and Welfare (AIHW). Results are compiled and reported at the national level by the AIHW in an annual NBCSP monitoring report. Activity is also reported quarterly.</w:t>
            </w:r>
          </w:p>
          <w:p>
            <w:pPr>
              <w:spacing w:after="160"/>
            </w:pPr>
            <w:r>
              <w:rPr>
                <w:rStyle w:val="row-content-rich-text"/>
                <w:b/>
              </w:rPr>
              <w:t xml:space="preserve">Summary of Key Issues</w:t>
            </w:r>
          </w:p>
          <w:p>
            <w:pPr>
              <w:pStyle w:val="ListParagraph"/>
              <w:numPr>
                <w:ilvl w:val="0"/>
                <w:numId w:val="3"/>
              </w:numPr>
            </w:pPr>
            <w:r>
              <w:rPr>
                <w:rStyle w:val="row-content-rich-text"/>
              </w:rPr>
              <w:t xml:space="preserve">NBCSP screening data are highly relevant for monitoring trends and outcomes from NBCSP screening participation.</w:t>
            </w:r>
          </w:p>
          <w:p>
            <w:pPr>
              <w:pStyle w:val="ListParagraph"/>
              <w:numPr>
                <w:ilvl w:val="0"/>
                <w:numId w:val="3"/>
              </w:numPr>
            </w:pPr>
            <w:r>
              <w:rPr>
                <w:rStyle w:val="row-content-rich-text"/>
              </w:rPr>
              <w:t xml:space="preserve">NBCSP data depend on the return of data forms from participants, general practitioners, colonoscopists and pathologists to the National Cancer Screening Register (NCSR).</w:t>
            </w:r>
          </w:p>
          <w:p>
            <w:pPr>
              <w:pStyle w:val="ListParagraph"/>
              <w:numPr>
                <w:ilvl w:val="0"/>
                <w:numId w:val="3"/>
              </w:numPr>
            </w:pPr>
            <w:r>
              <w:rPr>
                <w:rStyle w:val="row-content-rich-text"/>
              </w:rPr>
              <w:t xml:space="preserve">NBCSP data are now maintained in the NCSR, which is operated by TH on behalf of the Australian Department of Health.</w:t>
            </w:r>
          </w:p>
          <w:p>
            <w:pPr>
              <w:pStyle w:val="ListParagraph"/>
              <w:numPr>
                <w:ilvl w:val="0"/>
                <w:numId w:val="3"/>
              </w:numPr>
            </w:pPr>
            <w:r>
              <w:rPr>
                <w:rStyle w:val="row-content-rich-text"/>
              </w:rPr>
              <w:t xml:space="preserve">Analysis by remoteness, socioeconomic status, Primary Health Network (PHN), Statistical Area Level 3 (SA3) and Statistical Area Level 2 (SA2) 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3"/>
              </w:numPr>
            </w:pPr>
            <w:r>
              <w:rPr>
                <w:rStyle w:val="row-content-rich-text"/>
              </w:rPr>
              <w:t xml:space="preserve">Exclusion of people screened outside the NBCSP will result in an underestimation of bowel cancer population screening rates in the target ages.</w:t>
            </w:r>
          </w:p>
          <w:p>
            <w:pPr>
              <w:pStyle w:val="ListParagraph"/>
              <w:numPr>
                <w:ilvl w:val="0"/>
                <w:numId w:val="3"/>
              </w:numPr>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is an independent corporate Commonwealth entity under the </w:t>
            </w:r>
            <w:hyperlink w:history="true" r:id="Rbd5741451a944689">
              <w:r>
                <w:rPr>
                  <w:rStyle w:val="Hyperlink"/>
                  <w:i/>
                </w:rPr>
                <w:t xml:space="preserve">Australian Institute of Health and Welfare Act</w:t>
              </w:r>
              <w:r>
                <w:rPr>
                  <w:rStyle w:val="row-content-rich-text"/>
                </w:rPr>
                <w:t xml:space="preserve"> 1987</w:t>
              </w:r>
            </w:hyperlink>
            <w:r>
              <w:rPr>
                <w:rStyle w:val="row-content-rich-text"/>
              </w:rPr>
              <w:t xml:space="preserve">(AIHW Act), governed by a </w:t>
            </w:r>
            <w:hyperlink w:tooltip="Board" w:history="true" r:id="R8d5f6eea19ef488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56fcc34145ae456c">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c87a688b15443e2">
              <w:r>
                <w:rPr>
                  <w:rStyle w:val="Hyperlink"/>
                </w:rPr>
                <w:t xml:space="preserve">www.aihw.gov.au/about-us</w:t>
              </w:r>
            </w:hyperlink>
            <w:r>
              <w:rPr>
                <w:rStyle w:val="row-content-rich-text"/>
              </w:rPr>
              <w:t xml:space="preserve">, which includes details about the AIHW’s governance (</w:t>
            </w:r>
            <w:hyperlink w:history="true" r:id="Rd8353369b78a42e4">
              <w:r>
                <w:rPr>
                  <w:rStyle w:val="Hyperlink"/>
                </w:rPr>
                <w:t xml:space="preserve">www.aihw.gov.au/about-us/our-governance</w:t>
              </w:r>
            </w:hyperlink>
            <w:r>
              <w:rPr>
                <w:rStyle w:val="row-content-rich-text"/>
              </w:rPr>
              <w:t xml:space="preserve">) and our role and strategic goals (</w:t>
            </w:r>
            <w:hyperlink w:history="true" r:id="Rebd0a0b50a0346e3">
              <w:r>
                <w:rPr>
                  <w:rStyle w:val="Hyperlink"/>
                </w:rPr>
                <w:t xml:space="preserve">www.aihw.gov.au/about-us/our-vision-and-strategic-goals</w:t>
              </w:r>
            </w:hyperlink>
            <w:r>
              <w:rPr>
                <w:rStyle w:val="row-content-rich-text"/>
              </w:rPr>
              <w:t xml:space="preserve">).</w:t>
            </w:r>
          </w:p>
          <w:p>
            <w:pPr/>
            <w:r>
              <w:rPr>
                <w:rStyle w:val="row-content-rich-text"/>
              </w:rPr>
              <w:t xml:space="preserve">Previously, under agreement with the Department of Health and AIHW, the Department of Human Services supplied a de-identified snapshot of all NBCSP activity to the AIHW at 6-month intervals. In November 2019, NBCSP Register data were transitioned from the Department of Human Services to the NCSR that is currently managed by TH on behalf of the Department of Health. From 2020, the NCSR through TH provides a raw data extract of the NCSR data tables monthly that the AIHW can download for analysis. Data reported by the AIHW represent a snapshot of the NCSR database at the time of extraction and may not include retrospective updates made to data after the time of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available the following month, but many performance indicators require follow-up data to allow them to be calculated accurately. For example, reporting data for the year 2020 requires follow-up to the end of 2021 to allow at least one year for procedures to occur, such as a colonoscopy after a positive screening test.</w:t>
            </w:r>
          </w:p>
          <w:p>
            <w:pPr/>
            <w:r>
              <w:rPr>
                <w:rStyle w:val="row-content-rich-text"/>
              </w:rPr>
              <w:t xml:space="preserve">The data discussed in this data quality statement cover the period January 2020–December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data are published annually in the NBCSP monitoring report available on the </w:t>
            </w:r>
            <w:hyperlink w:history="true" r:id="Rb5deeebd67b14e90">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w:t>
            </w:r>
            <w:hyperlink w:history="true" r:id="Rbf35342e029c45fc">
              <w:r>
                <w:rPr>
                  <w:rStyle w:val="Hyperlink"/>
                </w:rPr>
                <w:t xml:space="preserve">AIHW website</w:t>
              </w:r>
            </w:hyperlink>
            <w:r>
              <w:rPr>
                <w:rStyle w:val="row-content-rich-text"/>
              </w:rPr>
              <w:t xml:space="preserve"> where they can be downloaded without charge.</w:t>
            </w:r>
          </w:p>
          <w:p>
            <w:pPr/>
            <w:r>
              <w:rPr>
                <w:rStyle w:val="row-content-rich-text"/>
              </w:rPr>
              <w:t xml:space="preserve">General enquiries about AIHW publications can be made to the Strategic Communications and Stakeholder Engagement Unit on (02) 6244 1000 or via email to </w:t>
            </w:r>
            <w:hyperlink w:history="true" r:id="R58b09fb340004b2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the current NBCSP performance indicators can be found at </w:t>
            </w:r>
            <w:hyperlink w:history="true" r:id="R379ab96ff0d04555">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The data are used for many purposes by policy-makers and researchers, but are supplied and analysed specifically to monitor and inform the NBCSP.</w:t>
            </w:r>
          </w:p>
          <w:p>
            <w:pPr/>
            <w:r>
              <w:rPr>
                <w:rStyle w:val="row-content-rich-text"/>
              </w:rPr>
              <w:t xml:space="preserve">It is important to note that additional bowel cancer screening is undertaken outside of the NBCSP. Data on people screened outside the program are not routinely collected; therefore, the level of underestimation of overall bowel cancer screening in Australia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only available for those who participate.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and Statistical Area 1 geographies to PHN and Statistical Area geographies are also used. This may lead to some minor inaccuracies in results, as some postcodes cross PHN and Statistical Area geographies. This error tends to be largest in areas where the boundaries of the two geographies do not align, or when mapping from larger to smaller areas. Correspondences rated with a 'Poor' quality as determined by the </w:t>
            </w:r>
            <w:hyperlink w:history="true" r:id="R1406dda0b1964f7d">
              <w:r>
                <w:rPr>
                  <w:rStyle w:val="Hyperlink"/>
                </w:rPr>
                <w:t xml:space="preserve">Australian Bureau of Statistics</w:t>
              </w:r>
            </w:hyperlink>
            <w:r>
              <w:rPr>
                <w:rStyle w:val="row-content-rich-text"/>
              </w:rPr>
              <w:t xml:space="preserve"> are excluded from reporting.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completeness of form return is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NCSR. This may also result in some under-reporting of outcome data.</w:t>
            </w:r>
          </w:p>
          <w:p>
            <w:pPr/>
            <w:r>
              <w:rPr>
                <w:rStyle w:val="row-content-rich-text"/>
              </w:rPr>
              <w:t xml:space="preserve">Data return for later stages in the NBCSP screening pathway (colonoscopy and pathology follow-up as required) is not mandatory. This may result in under-reporting, and/or the inability to report on outcome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NBCSP performance indicators specified at: </w:t>
            </w:r>
            <w:hyperlink w:history="true" r:id="Rd3b0cf8ce1874396">
              <w:r>
                <w:rPr>
                  <w:rStyle w:val="Hyperlink"/>
                </w:rPr>
                <w:t xml:space="preserve">https://www.aihw.gov.au/reports/cancer-screening/key-performance-indicators-for-the-national-bowel/contents/table-of-contents</w:t>
              </w:r>
            </w:hyperlink>
            <w:r>
              <w:rPr>
                <w:rStyle w:val="row-content-rich-text"/>
              </w:rPr>
              <w:t xml:space="preserve">. Therefore, results in reports from 2016 onwards cannot be compared with earlier reports. Instead, monitoring reports from 2016 onwards apply the new performance indicators to earlier years of data to provide data for earlier program years (and thus trends) using these indicators.</w:t>
            </w:r>
          </w:p>
          <w:p>
            <w:pPr/>
            <w:r>
              <w:rPr>
                <w:rStyle w:val="row-content-rich-text"/>
              </w:rPr>
              <w:t xml:space="preserve">In future, the addition of extra screening ages and biennial rescreening are expected to affect results in most performance indicators, which will make reasons for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e5a8862903467d">
              <w:r>
                <w:rPr>
                  <w:rStyle w:val="Hyperlink"/>
                </w:rPr>
                <w:t xml:space="preserve">National Bowel Cancer Screening Program screening data 2019–2021; Quality Statement</w:t>
              </w:r>
            </w:hyperlink>
          </w:p>
          <w:p>
            <w:pPr>
              <w:spacing w:before="0" w:after="0"/>
            </w:pPr>
            <w:r>
              <w:rPr>
                <w:rStyle w:val="row-content"/>
                <w:color w:val="244061"/>
              </w:rPr>
              <w:t xml:space="preserve">       </w:t>
            </w:r>
            <w:hyperlink w:history="true" r:id="R7434e3047ce3457b">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e608b2a9ac6c47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7afeb047249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8b2a9ac6c4713" /><Relationship Type="http://schemas.openxmlformats.org/officeDocument/2006/relationships/header" Target="/word/header1.xml" Id="Rdbb048ab5da24a5b" /><Relationship Type="http://schemas.openxmlformats.org/officeDocument/2006/relationships/settings" Target="/word/settings.xml" Id="R2a0a5b00dce84bd5" /><Relationship Type="http://schemas.openxmlformats.org/officeDocument/2006/relationships/styles" Target="/word/styles.xml" Id="R9b8a5add3823476d" /><Relationship Type="http://schemas.openxmlformats.org/officeDocument/2006/relationships/hyperlink" Target="https://meteor.aihw.gov.au/RegistrationAuthority/5" TargetMode="External" Id="R5e3016038bc34a38" /><Relationship Type="http://schemas.openxmlformats.org/officeDocument/2006/relationships/numbering" Target="/word/numbering.xml" Id="R4fe80d18102349f4" /><Relationship Type="http://schemas.openxmlformats.org/officeDocument/2006/relationships/hyperlink" Target="http://www.comlaw.gov.au/Series/C2004A03450" TargetMode="External" Id="Rbd5741451a944689" /><Relationship Type="http://schemas.openxmlformats.org/officeDocument/2006/relationships/hyperlink" Target="http://www.aihw.gov.au/aihw-board/" TargetMode="External" Id="R8d5f6eea19ef4886" /><Relationship Type="http://schemas.openxmlformats.org/officeDocument/2006/relationships/hyperlink" Target="https://www.legislation.gov.au/Details/C2022C00135" TargetMode="External" Id="R56fcc34145ae456c" /><Relationship Type="http://schemas.openxmlformats.org/officeDocument/2006/relationships/hyperlink" Target="https://www.aihw.gov.au/about-us" TargetMode="External" Id="R4c87a688b15443e2" /><Relationship Type="http://schemas.openxmlformats.org/officeDocument/2006/relationships/hyperlink" Target="https://www.aihw.gov.au/about-us/our-governance" TargetMode="External" Id="Rd8353369b78a42e4" /><Relationship Type="http://schemas.openxmlformats.org/officeDocument/2006/relationships/hyperlink" Target="https://www.aihw.gov.au/about-us/our-vision-and-strategic-goals" TargetMode="External" Id="Rebd0a0b50a0346e3" /><Relationship Type="http://schemas.openxmlformats.org/officeDocument/2006/relationships/hyperlink" Target="https://www.aihw.gov.au/reports-data/health-welfare-services/cancer-screening/reports" TargetMode="External" Id="Rb5deeebd67b14e90" /><Relationship Type="http://schemas.openxmlformats.org/officeDocument/2006/relationships/hyperlink" Target="https://www.aihw.gov.au/reports-data/health-welfare-services/cancer-screening/data" TargetMode="External" Id="Rbf35342e029c45fc" /><Relationship Type="http://schemas.openxmlformats.org/officeDocument/2006/relationships/hyperlink" Target="mailto:info@aihw.gov.au" TargetMode="External" Id="R58b09fb340004b23" /><Relationship Type="http://schemas.openxmlformats.org/officeDocument/2006/relationships/hyperlink" Target="https://www.aihw.gov.au/reports/cancer-screening/key-performance-indicators-for-the-national-bowel/contents/table-of-contents" TargetMode="External" Id="R379ab96ff0d04555" /><Relationship Type="http://schemas.openxmlformats.org/officeDocument/2006/relationships/hyperlink" Target="https://www.abs.gov.au/ausstats/abs@.nsf/Latestproducts/1216.0.55.004Main%20Features72012?opendocument&amp;amp;tabname=Summary&amp;amp;prodno=1216.0.55.004&amp;amp;issue=2012&amp;amp;num=&amp;amp;view=" TargetMode="External" Id="R1406dda0b1964f7d" /><Relationship Type="http://schemas.openxmlformats.org/officeDocument/2006/relationships/hyperlink" Target="https://www.aihw.gov.au/reports/cancer-screening/key-performance-indicators-for-the-national-bowel/contents/table-of-contents" TargetMode="External" Id="Rd3b0cf8ce1874396" /><Relationship Type="http://schemas.openxmlformats.org/officeDocument/2006/relationships/hyperlink" Target="https://meteor.aihw.gov.au/content/756324" TargetMode="External" Id="R3de5a8862903467d" /><Relationship Type="http://schemas.openxmlformats.org/officeDocument/2006/relationships/hyperlink" Target="https://meteor.aihw.gov.au/RegistrationAuthority/5" TargetMode="External" Id="R7434e3047ce3457b" /></Relationships>
</file>

<file path=word/_rels/header1.xml.rels>&#65279;<?xml version="1.0" encoding="utf-8"?><Relationships xmlns="http://schemas.openxmlformats.org/package/2006/relationships"><Relationship Type="http://schemas.openxmlformats.org/officeDocument/2006/relationships/image" Target="/media/image.png" Id="R5407afeb047249b6" /></Relationships>
</file>