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da561079d4221"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9e7a6fa6e400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65b38464b439a">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bff206ac14f18">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19a212be18dd427b">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ATWD allows an additional value to be collected when a person's address is not within an Australian state or territory:</w:t>
            </w:r>
          </w:p>
          <w:p>
            <w:pPr/>
            <w:r>
              <w:rPr>
                <w:rStyle w:val="row-content-rich-text"/>
              </w:rPr>
              <w:t xml:space="preserve">99    Overseas/Unchecked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1dfc4a4e7443f4">
              <w:r>
                <w:rPr>
                  <w:rStyle w:val="Hyperlink"/>
                </w:rPr>
                <w:t xml:space="preserve">Teacher Registration data cluster</w:t>
              </w:r>
            </w:hyperlink>
          </w:p>
          <w:p>
            <w:pPr>
              <w:spacing w:before="0" w:after="0"/>
            </w:pPr>
            <w:r>
              <w:rPr>
                <w:rStyle w:val="row-content"/>
                <w:color w:val="244061"/>
              </w:rPr>
              <w:t xml:space="preserve">       </w:t>
            </w:r>
            <w:hyperlink w:history="true" r:id="R3364ce46f20c4038">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item is collected twice — residential address state/territory and postal address state/territory of a teacher. </w:t>
            </w:r>
          </w:p>
          <w:p>
            <w:r>
              <w:br/>
            </w:r>
            <w:r>
              <w:br/>
            </w:r>
          </w:p>
        </w:tc>
      </w:tr>
    </w:tbl>
    <w:p/>
    <w:tbl>
      <w:tblPr>
        <w:tblStyle w:val="TableGrid"/>
        <w:tblW w:w="0" w:type="auto"/>
      </w:tblPr>
    </w:tbl>
    <w:p>
      <w:r>
        <w:br/>
      </w:r>
    </w:p>
    <w:sectPr>
      <w:footerReference xmlns:r="http://schemas.openxmlformats.org/officeDocument/2006/relationships" w:type="default" r:id="Rd86c893f5159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7b605b85c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c893f51594141" /><Relationship Type="http://schemas.openxmlformats.org/officeDocument/2006/relationships/header" Target="/word/header1.xml" Id="R36eca1bf61a44f01" /><Relationship Type="http://schemas.openxmlformats.org/officeDocument/2006/relationships/settings" Target="/word/settings.xml" Id="Re2889438d84f49c2" /><Relationship Type="http://schemas.openxmlformats.org/officeDocument/2006/relationships/styles" Target="/word/styles.xml" Id="R80be87a4161a434e" /><Relationship Type="http://schemas.openxmlformats.org/officeDocument/2006/relationships/hyperlink" Target="https://meteor.aihw.gov.au/RegistrationAuthority/23" TargetMode="External" Id="R3159e7a6fa6e400e" /><Relationship Type="http://schemas.openxmlformats.org/officeDocument/2006/relationships/hyperlink" Target="https://meteor.aihw.gov.au/content/722749" TargetMode="External" Id="R77a65b38464b439a" /><Relationship Type="http://schemas.openxmlformats.org/officeDocument/2006/relationships/hyperlink" Target="https://meteor.aihw.gov.au/content/718228" TargetMode="External" Id="R32bbff206ac14f18" /><Relationship Type="http://schemas.openxmlformats.org/officeDocument/2006/relationships/hyperlink" Target="https://www.abs.gov.au/AUSSTATS/abs@.nsf/Lookup/1270.0.55.001Main+Features10018July%202016?OpenDocument" TargetMode="External" Id="R19a212be18dd427b" /><Relationship Type="http://schemas.openxmlformats.org/officeDocument/2006/relationships/hyperlink" Target="https://meteor.aihw.gov.au/content/758447" TargetMode="External" Id="Rfe1dfc4a4e7443f4" /><Relationship Type="http://schemas.openxmlformats.org/officeDocument/2006/relationships/hyperlink" Target="https://meteor.aihw.gov.au/RegistrationAuthority/23" TargetMode="External" Id="R3364ce46f20c4038" /></Relationships>
</file>

<file path=word/_rels/header1.xml.rels>&#65279;<?xml version="1.0" encoding="utf-8"?><Relationships xmlns="http://schemas.openxmlformats.org/package/2006/relationships"><Relationship Type="http://schemas.openxmlformats.org/officeDocument/2006/relationships/image" Target="/media/image.png" Id="R82a7b605b85c4dec" /></Relationships>
</file>