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8a443a42704a3d"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Hypertensive disorder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a829cf6fc4496b">
              <w:r>
                <w:rPr>
                  <w:rStyle w:val="Hyperlink"/>
                  <w:color w:val="244061"/>
                </w:rPr>
                <w:t xml:space="preserve">Health</w:t>
              </w:r>
            </w:hyperlink>
            <w:r>
              <w:rPr>
                <w:rStyle w:val="row-content"/>
                <w:color w:val="244061"/>
              </w:rPr>
              <w:t xml:space="preserve">, Standard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4ef69ac42dca41af">
              <w:r>
                <w:rPr>
                  <w:rStyle w:val="Hyperlink"/>
                  <w:b/>
                </w:rPr>
                <w:t xml:space="preserve">hypertensive disorder during pregnancy </w:t>
              </w:r>
            </w:hyperlink>
            <w:r>
              <w:rPr>
                <w:rStyle w:val="row-content-rich-text"/>
              </w:rPr>
              <w:t xml:space="preserve">which a female has been diagnosed with,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3b3d4f73e645a2">
              <w:r>
                <w:rPr>
                  <w:rStyle w:val="Hyperlink"/>
                </w:rPr>
                <w:t xml:space="preserve">Female—type of hypertensive disorder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039f92c42449ad">
              <w:r>
                <w:rPr>
                  <w:rStyle w:val="Hyperlink"/>
                </w:rPr>
                <w:t xml:space="preserve">Type of hypertensive disorder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pPr>
              <w:spacing w:after="160"/>
            </w:pPr>
            <w:r>
              <w:rPr>
                <w:rStyle w:val="row-content-rich-text"/>
              </w:rPr>
              <w:t xml:space="preserve">CODE 2   Preeclampsia</w:t>
            </w:r>
          </w:p>
          <w:p>
            <w:pPr>
              <w:spacing w:after="160"/>
            </w:pPr>
            <w:r>
              <w:rPr>
                <w:rStyle w:val="row-content-rich-text"/>
              </w:rPr>
              <w:t xml:space="preserve">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Females with Haemolysis, Elevated Liver Enzymes, Low Platelet count (HELLP) syndrome, which is a variant of preeclampsia, are included.</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definition—'...the new onset of hypertension after 20 weeks gestation without any maternal or fetal features of preeclampsia...'—can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greater than or equal to 140 mmHg systolic and/or greater than or equal to 90 mmHg diastolic confirmed before pregnancy or before 20 completed weeks gestation without a known cause. It may also be diagnosed in females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pStyle w:val="ListParagraph"/>
              <w:numPr>
                <w:ilvl w:val="0"/>
                <w:numId w:val="2"/>
              </w:numPr>
            </w:pPr>
            <w:r>
              <w:rPr>
                <w:rStyle w:val="row-content-rich-text"/>
              </w:rPr>
              <w:t xml:space="preserve">chronic kidney disease, e.g. glomerulonephritis, reflux nephropathy, and adult polycystic kidney disease</w:t>
            </w:r>
          </w:p>
          <w:p>
            <w:pPr>
              <w:pStyle w:val="ListParagraph"/>
              <w:numPr>
                <w:ilvl w:val="0"/>
                <w:numId w:val="2"/>
              </w:numPr>
            </w:pPr>
            <w:r>
              <w:rPr>
                <w:rStyle w:val="row-content-rich-text"/>
              </w:rPr>
              <w:t xml:space="preserve">renal artery stenosis</w:t>
            </w:r>
          </w:p>
          <w:p>
            <w:pPr>
              <w:pStyle w:val="ListParagraph"/>
              <w:numPr>
                <w:ilvl w:val="0"/>
                <w:numId w:val="2"/>
              </w:numPr>
            </w:pPr>
            <w:r>
              <w:rPr>
                <w:rStyle w:val="row-content-rich-text"/>
              </w:rPr>
              <w:t xml:space="preserve">systemic disease with renal involvement, e.g. diabetes mellitus or systemic lupus erythematosus</w:t>
            </w:r>
          </w:p>
          <w:p>
            <w:pPr>
              <w:pStyle w:val="ListParagraph"/>
              <w:numPr>
                <w:ilvl w:val="0"/>
                <w:numId w:val="2"/>
              </w:numPr>
            </w:pPr>
            <w:r>
              <w:rPr>
                <w:rStyle w:val="row-content-rich-text"/>
              </w:rPr>
              <w:t xml:space="preserve">endocrine disorders, e.g. phaeochromocytoma, Cushing's syndrome and primary hyperaldosteronism</w:t>
            </w:r>
          </w:p>
          <w:p>
            <w:pPr>
              <w:pStyle w:val="ListParagraph"/>
              <w:numPr>
                <w:ilvl w:val="0"/>
                <w:numId w:val="2"/>
              </w:numPr>
            </w:pPr>
            <w:r>
              <w:rPr>
                <w:rStyle w:val="row-content-rich-text"/>
              </w:rPr>
              <w:t xml:space="preserve">coarctation of the aorta.</w:t>
            </w:r>
          </w:p>
          <w:p>
            <w:pPr>
              <w:spacing w:after="160"/>
            </w:pPr>
            <w:r>
              <w:rPr>
                <w:rStyle w:val="row-content-rich-text"/>
              </w:rPr>
              <w:t xml:space="preserve">Codes 3 and 4 are not to be recorded in conjunction with one another.</w:t>
            </w:r>
          </w:p>
          <w:p>
            <w:pPr/>
            <w:r>
              <w:rPr>
                <w:rStyle w:val="row-content-rich-text"/>
              </w:rPr>
              <w:t xml:space="preserve">In the absence of any of the above conditions it is likely that a female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of eclampsia (Code 1) is to be based on the International Statistical Classification of Diseases and Related Health Problems, 10th Revision, Australian Modification (ICD-10-AM) (IHPA 2022). Jurisdictions that record perinatal data using the ICD-10-AM should apply the following code range: O15.0–O15.9.</w:t>
            </w:r>
          </w:p>
          <w:p>
            <w:pPr>
              <w:spacing w:after="160"/>
            </w:pPr>
            <w:r>
              <w:rPr>
                <w:rStyle w:val="row-content-rich-text"/>
              </w:rPr>
              <w:t xml:space="preserve">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2022. The International Statistical Classification of Diseases and Related Health Problems, 10th Revision, Australian Modification (ICD-10-AM), Twelfth Edition. Tabular List and Alphabetic Index. Darlinghurst, NSW</w:t>
            </w:r>
          </w:p>
          <w:p>
            <w:pPr/>
            <w:r>
              <w:rPr>
                <w:rStyle w:val="row-content-rich-text"/>
              </w:rPr>
              <w:t xml:space="preserve">Lowe SA, Bowyer L, Lust K, McMahon LP, Morton MR, North RA et al. 2014. Guideline for the management of hypertensive disorders of pregnancy. Sydney: Society of Obstetric Medicine of Australia and New Zealand. Viewed 25 July 2022</w:t>
            </w:r>
            <w:r>
              <w:rPr>
                <w:rStyle w:val="row-content-rich-text"/>
                <w:i/>
              </w:rPr>
              <w:t xml:space="preserve">,</w:t>
            </w:r>
            <w:hyperlink w:history="true" r:id="Rfe7b19e125e34285">
              <w:r>
                <w:rPr>
                  <w:rStyle w:val="Hyperlink"/>
                </w:rPr>
                <w:t xml:space="preserve">https://ranzcog.edu.au/wp-content/uploads/2022/05/Guideline-for-the-Management-of-Hypertensive-Disorders-of-Pregnancy.pdf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 when reporting on this data element. For example, for a female who has preeclampsia superimposed on chronic hypertension, record both Code 2 and Code 4. For a female who develops gestational hypertension which progresses to eclampsia, record both Code 1 and Code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1e3e32d00b48d3">
              <w:r>
                <w:rPr>
                  <w:rStyle w:val="Hyperlink"/>
                </w:rPr>
                <w:t xml:space="preserve">Female—type of hypertensive disorder during pregnancy, code N</w:t>
              </w:r>
            </w:hyperlink>
          </w:p>
          <w:p>
            <w:pPr>
              <w:pStyle w:val="registration-status"/>
              <w:spacing w:before="0" w:after="0"/>
            </w:pPr>
            <w:hyperlink w:history="true" r:id="R9f2758daa2d240fa">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37b3c91beede41d4">
              <w:r>
                <w:rPr>
                  <w:rStyle w:val="Hyperlink"/>
                </w:rPr>
                <w:t xml:space="preserve">Female—hypertensive disorder during pregnancy indicator, yes/no/not stated/inadequately described code N</w:t>
              </w:r>
            </w:hyperlink>
          </w:p>
          <w:p>
            <w:pPr>
              <w:pStyle w:val="registration-status"/>
              <w:spacing w:before="0" w:after="0"/>
            </w:pPr>
            <w:hyperlink w:history="true" r:id="Rc9db50b43c4848eb">
              <w:r>
                <w:rPr>
                  <w:rStyle w:val="Hyperlink"/>
                  <w:color w:val="244061"/>
                </w:rPr>
                <w:t xml:space="preserve">Health</w:t>
              </w:r>
            </w:hyperlink>
            <w:r>
              <w:rPr>
                <w:rStyle w:val="row-content"/>
                <w:color w:val="244061"/>
              </w:rPr>
              <w:t xml:space="preserve">, Standard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33a5bfb26d4d61">
              <w:r>
                <w:rPr>
                  <w:rStyle w:val="Hyperlink"/>
                </w:rPr>
                <w:t xml:space="preserve">Perinatal NBEDS 2022–23</w:t>
              </w:r>
            </w:hyperlink>
          </w:p>
          <w:p>
            <w:pPr>
              <w:pStyle w:val="registration-status"/>
              <w:spacing w:before="0" w:after="0"/>
            </w:pPr>
            <w:hyperlink w:history="true" r:id="R57cdef4482834f4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fa045ae5dddc471a">
              <w:r>
                <w:rPr>
                  <w:rStyle w:val="Hyperlink"/>
                </w:rPr>
                <w:t xml:space="preserve">Female—hypertensive disorder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 (Not stated/inadequately described)).</w:t>
            </w:r>
          </w:p>
          <w:p>
            <w:r>
              <w:rPr>
                <w:rStyle w:val="row-content"/>
              </w:rPr>
              <w:t xml:space="preserve"> </w:t>
            </w:r>
          </w:p>
          <w:p>
            <w:r>
              <w:br/>
            </w:r>
            <w:r>
              <w:br/>
            </w:r>
            <w:hyperlink w:history="true" r:id="R99326cd1451f46e6">
              <w:r>
                <w:rPr>
                  <w:rStyle w:val="Hyperlink"/>
                </w:rPr>
                <w:t xml:space="preserve">Perinatal NBEDS 2023–24</w:t>
              </w:r>
            </w:hyperlink>
          </w:p>
          <w:p>
            <w:pPr>
              <w:pStyle w:val="registration-status"/>
              <w:spacing w:before="0" w:after="0"/>
            </w:pPr>
            <w:hyperlink w:history="true" r:id="R1fde5be2f63f4cb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2c2110d7eb0e4e36">
              <w:r>
                <w:rPr>
                  <w:rStyle w:val="Hyperlink"/>
                </w:rPr>
                <w:t xml:space="preserve">Female—hypertensive disorder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 (Not stated/inadequately described)).</w:t>
            </w:r>
          </w:p>
          <w:p>
            <w:r>
              <w:rPr>
                <w:rStyle w:val="row-content"/>
              </w:rPr>
              <w:t xml:space="preserve"> </w:t>
            </w:r>
          </w:p>
          <w:p>
            <w:r>
              <w:br/>
            </w:r>
            <w:r>
              <w:br/>
            </w:r>
            <w:hyperlink w:history="true" r:id="Rd2d58135f4e34f8b">
              <w:r>
                <w:rPr>
                  <w:rStyle w:val="Hyperlink"/>
                </w:rPr>
                <w:t xml:space="preserve">Perinatal NBEDS 2024–25</w:t>
              </w:r>
            </w:hyperlink>
          </w:p>
          <w:p>
            <w:pPr>
              <w:pStyle w:val="registration-status"/>
              <w:spacing w:before="0" w:after="0"/>
            </w:pPr>
            <w:hyperlink w:history="true" r:id="Rd90569f5d0cb43a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5f74745f52324189">
              <w:r>
                <w:rPr>
                  <w:rStyle w:val="Hyperlink"/>
                </w:rPr>
                <w:t xml:space="preserve">Female—hypertensive disorder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 (Not stated/inadequately described)).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f4828e4f9b964b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759646</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d3ea6934134a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828e4f9b964b1c" /><Relationship Type="http://schemas.openxmlformats.org/officeDocument/2006/relationships/header" Target="/word/header1.xml" Id="R08af02b569984baf" /><Relationship Type="http://schemas.openxmlformats.org/officeDocument/2006/relationships/settings" Target="/word/settings.xml" Id="R5e137c534ae143a4" /><Relationship Type="http://schemas.openxmlformats.org/officeDocument/2006/relationships/styles" Target="/word/styles.xml" Id="R88ca1cf54faa4843" /><Relationship Type="http://schemas.openxmlformats.org/officeDocument/2006/relationships/numbering" Target="/word/numbering.xml" Id="R5522e1a884e64b3b" /><Relationship Type="http://schemas.openxmlformats.org/officeDocument/2006/relationships/hyperlink" Target="https://meteor.aihw.gov.au/RegistrationAuthority/12" TargetMode="External" Id="Refa829cf6fc4496b" /><Relationship Type="http://schemas.openxmlformats.org/officeDocument/2006/relationships/hyperlink" Target="https://meteor.aihw.gov.au/content/733548" TargetMode="External" Id="R4ef69ac42dca41af" /><Relationship Type="http://schemas.openxmlformats.org/officeDocument/2006/relationships/hyperlink" Target="https://meteor.aihw.gov.au/content/733513" TargetMode="External" Id="Rb83b3d4f73e645a2" /><Relationship Type="http://schemas.openxmlformats.org/officeDocument/2006/relationships/hyperlink" Target="https://meteor.aihw.gov.au/content/759693" TargetMode="External" Id="Rba039f92c42449ad" /><Relationship Type="http://schemas.openxmlformats.org/officeDocument/2006/relationships/hyperlink" Target="https://ranzcog.edu.au/wp-content/uploads/2022/05/Guideline-for-the-Management-of-Hypertensive-Disorders-of-Pregnancy.pdf" TargetMode="External" Id="Rfe7b19e125e34285" /><Relationship Type="http://schemas.openxmlformats.org/officeDocument/2006/relationships/hyperlink" Target="https://meteor.aihw.gov.au/content/733506" TargetMode="External" Id="R511e3e32d00b48d3" /><Relationship Type="http://schemas.openxmlformats.org/officeDocument/2006/relationships/hyperlink" Target="https://meteor.aihw.gov.au/RegistrationAuthority/12" TargetMode="External" Id="R9f2758daa2d240fa" /><Relationship Type="http://schemas.openxmlformats.org/officeDocument/2006/relationships/hyperlink" Target="https://meteor.aihw.gov.au/content/759637" TargetMode="External" Id="R37b3c91beede41d4" /><Relationship Type="http://schemas.openxmlformats.org/officeDocument/2006/relationships/hyperlink" Target="https://meteor.aihw.gov.au/RegistrationAuthority/12" TargetMode="External" Id="Rc9db50b43c4848eb" /><Relationship Type="http://schemas.openxmlformats.org/officeDocument/2006/relationships/hyperlink" Target="https://meteor.aihw.gov.au/content/742055" TargetMode="External" Id="R0833a5bfb26d4d61" /><Relationship Type="http://schemas.openxmlformats.org/officeDocument/2006/relationships/hyperlink" Target="https://meteor.aihw.gov.au/RegistrationAuthority/12" TargetMode="External" Id="R57cdef4482834f46" /><Relationship Type="http://schemas.openxmlformats.org/officeDocument/2006/relationships/hyperlink" Target="https://meteor.aihw.gov.au/content/759637" TargetMode="External" Id="Rfa045ae5dddc471a" /><Relationship Type="http://schemas.openxmlformats.org/officeDocument/2006/relationships/hyperlink" Target="https://meteor.aihw.gov.au/content/756064" TargetMode="External" Id="R99326cd1451f46e6" /><Relationship Type="http://schemas.openxmlformats.org/officeDocument/2006/relationships/hyperlink" Target="https://meteor.aihw.gov.au/RegistrationAuthority/12" TargetMode="External" Id="R1fde5be2f63f4cb2" /><Relationship Type="http://schemas.openxmlformats.org/officeDocument/2006/relationships/hyperlink" Target="https://meteor.aihw.gov.au/content/759637" TargetMode="External" Id="R2c2110d7eb0e4e36" /><Relationship Type="http://schemas.openxmlformats.org/officeDocument/2006/relationships/hyperlink" Target="https://meteor.aihw.gov.au/content/775716" TargetMode="External" Id="Rd2d58135f4e34f8b" /><Relationship Type="http://schemas.openxmlformats.org/officeDocument/2006/relationships/hyperlink" Target="https://meteor.aihw.gov.au/RegistrationAuthority/12" TargetMode="External" Id="Rd90569f5d0cb43a2" /><Relationship Type="http://schemas.openxmlformats.org/officeDocument/2006/relationships/hyperlink" Target="https://meteor.aihw.gov.au/content/759637" TargetMode="External" Id="R5f74745f52324189" /></Relationships>
</file>

<file path=word/_rels/header1.xml.rels>&#65279;<?xml version="1.0" encoding="utf-8"?><Relationships xmlns="http://schemas.openxmlformats.org/package/2006/relationships"><Relationship Type="http://schemas.openxmlformats.org/officeDocument/2006/relationships/image" Target="/media/image.png" Id="Radd3ea6934134a65" /></Relationships>
</file>