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6e31b582bf4194" /></Relationships>
</file>

<file path=word/document.xml><?xml version="1.0" encoding="utf-8"?>
<w:document xmlns:r="http://schemas.openxmlformats.org/officeDocument/2006/relationships" xmlns:w="http://schemas.openxmlformats.org/wordprocessingml/2006/main">
  <w:body>
    <w:p>
      <w:pPr>
        <w:pStyle w:val="Title"/>
      </w:pPr>
      <w:r>
        <w:t>Female—type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Hypertensive disorder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cbbcd0cc0c4da1">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1e62bb678f74425">
              <w:r>
                <w:rPr>
                  <w:rStyle w:val="Hyperlink"/>
                  <w:b/>
                </w:rPr>
                <w:t xml:space="preserve">hypertensive disorder during pregnancy </w:t>
              </w:r>
            </w:hyperlink>
            <w:r>
              <w:rPr>
                <w:rStyle w:val="row-content-rich-text"/>
              </w:rPr>
              <w:t xml:space="preserve">which a female has been diagnosed 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f9e177e9a46e3">
              <w:r>
                <w:rPr>
                  <w:rStyle w:val="Hyperlink"/>
                </w:rPr>
                <w:t xml:space="preserve">Female—type of hypertensive disorder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d2fc68bc74113">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309fe43d90b54705">
              <w:r>
                <w:rPr>
                  <w:rStyle w:val="Hyperlink"/>
                  <w:b/>
                </w:rPr>
                <w:t xml:space="preserve">hypertensive disorder during pregnancy </w:t>
              </w:r>
            </w:hyperlink>
            <w:r>
              <w:rPr>
                <w:rStyle w:val="row-content-rich-text"/>
              </w:rPr>
              <w:t xml:space="preserve">which a female has been diagnosed with.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6bb1432e7f40a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db72ccacd04d7d">
              <w:r>
                <w:rPr>
                  <w:rStyle w:val="Hyperlink"/>
                </w:rPr>
                <w:t xml:space="preserve">Type of hypertensive disorder during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e23efb259a41af">
              <w:r>
                <w:rPr>
                  <w:rStyle w:val="Hyperlink"/>
                </w:rPr>
                <w:t xml:space="preserve">Type of hypertensive disorder during pregnancy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a5a911bf14bd4">
              <w:r>
                <w:rPr>
                  <w:rStyle w:val="Hyperlink"/>
                  <w:color w:val="244061"/>
                </w:rPr>
                <w:t xml:space="preserve">Health</w:t>
              </w:r>
            </w:hyperlink>
            <w:r>
              <w:rPr>
                <w:rStyle w:val="row-content"/>
                <w:color w:val="244061"/>
              </w:rPr>
              <w:t xml:space="preserve">, Standard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dc94c8082e54e6a">
              <w:r>
                <w:rPr>
                  <w:rStyle w:val="Hyperlink"/>
                  <w:b/>
                </w:rPr>
                <w:t xml:space="preserve">hypertensive disorder during pregnancy.</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(IHPA 2022). Jurisdictions that record perinatal data using the ICD-10-AM should apply the following code range: O15.0–O15.9.</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2022. The International Statistical Classification of Diseases and Related Health Problems, 10th Revision, Australian Modification (ICD-10-AM), Twelfth Edition. Tabular List and Alphabetic Index. Darlinghurst, NSW</w:t>
            </w:r>
          </w:p>
          <w:p>
            <w:pPr/>
            <w:r>
              <w:rPr>
                <w:rStyle w:val="row-content-rich-text"/>
              </w:rPr>
              <w:t xml:space="preserve">Lowe SA, Bowyer L, Lust K, McMahon LP, Morton MR, North RA et al. 2014. Guideline for the management of hypertensive disorders of pregnancy. Sydney: Society of Obstetric Medicine of Australia and New Zealand. Viewed 25 July 2022</w:t>
            </w:r>
            <w:r>
              <w:rPr>
                <w:rStyle w:val="row-content-rich-text"/>
                <w:i/>
              </w:rPr>
              <w:t xml:space="preserve">,</w:t>
            </w:r>
            <w:hyperlink w:history="true" r:id="R5cc4a9bd08714137">
              <w:r>
                <w:rPr>
                  <w:rStyle w:val="Hyperlink"/>
                </w:rPr>
                <w:t xml:space="preserve">https://ranzcog.edu.au/wp-content/uploads/2022/05/Guideline-for-the-Management-of-Hypertensive-Disorders-of-Pregnancy.pdf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d3b0f579f84b8f">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c2c69cfbb2a44658">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acb5008be2254c3e">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01630d19227744fe">
              <w:r>
                <w:rPr>
                  <w:rStyle w:val="Hyperlink"/>
                  <w:color w:val="244061"/>
                </w:rPr>
                <w:t xml:space="preserve">Health</w:t>
              </w:r>
            </w:hyperlink>
            <w:r>
              <w:rPr>
                <w:rStyle w:val="row-content"/>
                <w:color w:val="244061"/>
              </w:rPr>
              <w:t xml:space="preserve">, Standard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855a49aa2e4fdc">
              <w:r>
                <w:rPr>
                  <w:rStyle w:val="Hyperlink"/>
                </w:rPr>
                <w:t xml:space="preserve">Perinatal NBEDS 2022–23</w:t>
              </w:r>
            </w:hyperlink>
          </w:p>
          <w:p>
            <w:pPr>
              <w:spacing w:before="0" w:after="0"/>
            </w:pPr>
            <w:r>
              <w:rPr>
                <w:rStyle w:val="row-content"/>
                <w:color w:val="244061"/>
              </w:rPr>
              <w:t xml:space="preserve">       </w:t>
            </w:r>
            <w:hyperlink w:history="true" r:id="Rcdb27ee429664c3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04c9efffce114f86">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bb44bd449dd34996">
              <w:r>
                <w:rPr>
                  <w:rStyle w:val="Hyperlink"/>
                </w:rPr>
                <w:t xml:space="preserve">Perinatal NBEDS 2023–24</w:t>
              </w:r>
            </w:hyperlink>
          </w:p>
          <w:p>
            <w:pPr>
              <w:spacing w:before="0" w:after="0"/>
            </w:pPr>
            <w:r>
              <w:rPr>
                <w:rStyle w:val="row-content"/>
                <w:color w:val="244061"/>
              </w:rPr>
              <w:t xml:space="preserve">       </w:t>
            </w:r>
            <w:hyperlink w:history="true" r:id="R1e35c7ef677048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9a4d53788b95416e">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hyperlink w:history="true" r:id="R9b6e7aacccc5453a">
              <w:r>
                <w:rPr>
                  <w:rStyle w:val="Hyperlink"/>
                </w:rPr>
                <w:t xml:space="preserve">Perinatal NBEDS 2024–25</w:t>
              </w:r>
            </w:hyperlink>
          </w:p>
          <w:p>
            <w:pPr>
              <w:spacing w:before="0" w:after="0"/>
            </w:pPr>
            <w:r>
              <w:rPr>
                <w:rStyle w:val="row-content"/>
                <w:color w:val="244061"/>
              </w:rPr>
              <w:t xml:space="preserve">       </w:t>
            </w:r>
            <w:hyperlink w:history="true" r:id="R870d0c150ea3483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2694b532891a42f5">
              <w:r>
                <w:rPr>
                  <w:rStyle w:val="Hyperlink"/>
                </w:rPr>
                <w:t xml:space="preserve">Female—hypertensive disorder during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cd8a00fef55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8ce6298fc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8a00fef554ac8" /><Relationship Type="http://schemas.openxmlformats.org/officeDocument/2006/relationships/header" Target="/word/header1.xml" Id="Ra9d9747f026c468b" /><Relationship Type="http://schemas.openxmlformats.org/officeDocument/2006/relationships/settings" Target="/word/settings.xml" Id="R989483990cbe4075" /><Relationship Type="http://schemas.openxmlformats.org/officeDocument/2006/relationships/styles" Target="/word/styles.xml" Id="R76cf038caaa64801" /><Relationship Type="http://schemas.openxmlformats.org/officeDocument/2006/relationships/hyperlink" Target="https://meteor.aihw.gov.au/RegistrationAuthority/12" TargetMode="External" Id="R33cbbcd0cc0c4da1" /><Relationship Type="http://schemas.openxmlformats.org/officeDocument/2006/relationships/hyperlink" Target="https://meteor.aihw.gov.au/content/733548" TargetMode="External" Id="R61e62bb678f74425" /><Relationship Type="http://schemas.openxmlformats.org/officeDocument/2006/relationships/hyperlink" Target="https://meteor.aihw.gov.au/content/733513" TargetMode="External" Id="R706f9e177e9a46e3" /><Relationship Type="http://schemas.openxmlformats.org/officeDocument/2006/relationships/hyperlink" Target="https://meteor.aihw.gov.au/RegistrationAuthority/12" TargetMode="External" Id="R262d2fc68bc74113" /><Relationship Type="http://schemas.openxmlformats.org/officeDocument/2006/relationships/hyperlink" Target="https://meteor.aihw.gov.au/content/733548" TargetMode="External" Id="R309fe43d90b54705" /><Relationship Type="http://schemas.openxmlformats.org/officeDocument/2006/relationships/hyperlink" Target="https://meteor.aihw.gov.au/content/269000" TargetMode="External" Id="R006bb1432e7f40ac" /><Relationship Type="http://schemas.openxmlformats.org/officeDocument/2006/relationships/hyperlink" Target="https://meteor.aihw.gov.au/content/733510" TargetMode="External" Id="R34db72ccacd04d7d" /><Relationship Type="http://schemas.openxmlformats.org/officeDocument/2006/relationships/hyperlink" Target="https://meteor.aihw.gov.au/content/759693" TargetMode="External" Id="Refe23efb259a41af" /><Relationship Type="http://schemas.openxmlformats.org/officeDocument/2006/relationships/hyperlink" Target="https://meteor.aihw.gov.au/RegistrationAuthority/12" TargetMode="External" Id="Ra21a5a911bf14bd4" /><Relationship Type="http://schemas.openxmlformats.org/officeDocument/2006/relationships/hyperlink" Target="https://meteor.aihw.gov.au/content/733548" TargetMode="External" Id="R6dc94c8082e54e6a" /><Relationship Type="http://schemas.openxmlformats.org/officeDocument/2006/relationships/numbering" Target="/word/numbering.xml" Id="Rc2bbbaaefab345e4" /><Relationship Type="http://schemas.openxmlformats.org/officeDocument/2006/relationships/hyperlink" Target="https://ranzcog.edu.au/wp-content/uploads/2022/05/Guideline-for-the-Management-of-Hypertensive-Disorders-of-Pregnancy.pdf" TargetMode="External" Id="R5cc4a9bd08714137" /><Relationship Type="http://schemas.openxmlformats.org/officeDocument/2006/relationships/hyperlink" Target="https://meteor.aihw.gov.au/content/733506" TargetMode="External" Id="Rb1d3b0f579f84b8f" /><Relationship Type="http://schemas.openxmlformats.org/officeDocument/2006/relationships/hyperlink" Target="https://meteor.aihw.gov.au/RegistrationAuthority/12" TargetMode="External" Id="Rc2c69cfbb2a44658" /><Relationship Type="http://schemas.openxmlformats.org/officeDocument/2006/relationships/hyperlink" Target="https://meteor.aihw.gov.au/content/759637" TargetMode="External" Id="Racb5008be2254c3e" /><Relationship Type="http://schemas.openxmlformats.org/officeDocument/2006/relationships/hyperlink" Target="https://meteor.aihw.gov.au/RegistrationAuthority/12" TargetMode="External" Id="R01630d19227744fe" /><Relationship Type="http://schemas.openxmlformats.org/officeDocument/2006/relationships/hyperlink" Target="https://meteor.aihw.gov.au/content/742055" TargetMode="External" Id="R65855a49aa2e4fdc" /><Relationship Type="http://schemas.openxmlformats.org/officeDocument/2006/relationships/hyperlink" Target="https://meteor.aihw.gov.au/RegistrationAuthority/12" TargetMode="External" Id="Rcdb27ee429664c37" /><Relationship Type="http://schemas.openxmlformats.org/officeDocument/2006/relationships/hyperlink" Target="https://meteor.aihw.gov.au/content/759637" TargetMode="External" Id="R04c9efffce114f86" /><Relationship Type="http://schemas.openxmlformats.org/officeDocument/2006/relationships/hyperlink" Target="https://meteor.aihw.gov.au/content/756064" TargetMode="External" Id="Rbb44bd449dd34996" /><Relationship Type="http://schemas.openxmlformats.org/officeDocument/2006/relationships/hyperlink" Target="https://meteor.aihw.gov.au/RegistrationAuthority/12" TargetMode="External" Id="R1e35c7ef6770481b" /><Relationship Type="http://schemas.openxmlformats.org/officeDocument/2006/relationships/hyperlink" Target="https://meteor.aihw.gov.au/content/759637" TargetMode="External" Id="R9a4d53788b95416e" /><Relationship Type="http://schemas.openxmlformats.org/officeDocument/2006/relationships/hyperlink" Target="https://meteor.aihw.gov.au/content/775716" TargetMode="External" Id="R9b6e7aacccc5453a" /><Relationship Type="http://schemas.openxmlformats.org/officeDocument/2006/relationships/hyperlink" Target="https://meteor.aihw.gov.au/RegistrationAuthority/12" TargetMode="External" Id="R870d0c150ea34833" /><Relationship Type="http://schemas.openxmlformats.org/officeDocument/2006/relationships/hyperlink" Target="https://meteor.aihw.gov.au/content/759637" TargetMode="External" Id="R2694b532891a42f5" /></Relationships>
</file>

<file path=word/_rels/header1.xml.rels>&#65279;<?xml version="1.0" encoding="utf-8"?><Relationships xmlns="http://schemas.openxmlformats.org/package/2006/relationships"><Relationship Type="http://schemas.openxmlformats.org/officeDocument/2006/relationships/image" Target="/media/image.png" Id="R96a8ce6298fc4617" /></Relationships>
</file>