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c8934a8c8b4225" /></Relationships>
</file>

<file path=word/document.xml><?xml version="1.0" encoding="utf-8"?>
<w:document xmlns:r="http://schemas.openxmlformats.org/officeDocument/2006/relationships" xmlns:w="http://schemas.openxmlformats.org/wordprocessingml/2006/main">
  <w:body>
    <w:p>
      <w:pPr>
        <w:pStyle w:val="Title"/>
      </w:pPr>
      <w:r>
        <w:t>Data extract—reference period, date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extract—reference period,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48dc5e5ce4ef9">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d921cab9c48c40fa">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interval of time to which data extracted from an information system refers, expressed as YYYY.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3706f40e5e4c3e">
              <w:r>
                <w:rPr>
                  <w:rStyle w:val="Hyperlink"/>
                </w:rPr>
                <w:t xml:space="preserve">Data extract—reference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afcbb7f12d4927">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(TCSI): Reference Year, Canberra. Viewed 10 August 2022.  </w:t>
            </w:r>
            <w:hyperlink w:history="true" r:id="R2cc8aaaaf3404c50">
              <w:r>
                <w:rPr>
                  <w:rStyle w:val="Hyperlink"/>
                </w:rPr>
                <w:t xml:space="preserve">www​.tcsisupport​.gov​.au​/element​/550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f8b7cc36e24827">
              <w:r>
                <w:rPr>
                  <w:rStyle w:val="Hyperlink"/>
                </w:rPr>
                <w:t xml:space="preserve">Initial Teacher Education (ITE) data cluster</w:t>
              </w:r>
            </w:hyperlink>
          </w:p>
          <w:p>
            <w:pPr>
              <w:spacing w:before="0" w:after="0"/>
            </w:pPr>
            <w:r>
              <w:rPr>
                <w:rStyle w:val="row-content"/>
                <w:color w:val="244061"/>
              </w:rPr>
              <w:t xml:space="preserve">       </w:t>
            </w:r>
            <w:hyperlink w:history="true" r:id="R3abcf60084cf45b3">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Origin:</w:t>
            </w:r>
          </w:p>
          <w:p>
            <w:r>
              <w:rPr>
                <w:rStyle w:val="row-content"/>
              </w:rPr>
              <w:t xml:space="preserve">Australian Government 2021, Tertiary Collection of Student Information (TCSI): Reference Year, Canberra. Viewed 10 August 2022.  </w:t>
            </w:r>
            <w:hyperlink w:history="true" r:id="R7d2ad9059bac493e">
              <w:r>
                <w:rPr>
                  <w:rStyle w:val="Hyperlink"/>
                </w:rPr>
                <w:t xml:space="preserve">www.tcsisupport.gov.au/element/550</w:t>
              </w:r>
            </w:hyperlink>
          </w:p>
          <w:p>
            <w:r>
              <w:br/>
            </w:r>
            <w:r>
              <w:br/>
            </w:r>
            <w:hyperlink w:history="true" r:id="R57ee22e2548f41e1">
              <w:r>
                <w:rPr>
                  <w:rStyle w:val="Hyperlink"/>
                </w:rPr>
                <w:t xml:space="preserve">National mortality database DSS 1964-1967</w:t>
              </w:r>
            </w:hyperlink>
          </w:p>
          <w:p>
            <w:pPr>
              <w:spacing w:before="0" w:after="0"/>
            </w:pPr>
            <w:r>
              <w:rPr>
                <w:rStyle w:val="row-content"/>
                <w:color w:val="244061"/>
              </w:rPr>
              <w:t xml:space="preserve">       </w:t>
            </w:r>
            <w:hyperlink w:history="true" r:id="R25fac626a4fc489b">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In the National Mortality Database, the reference year assigned to a death is determined by the scope of the collection and incorporates both registration date and the date when a record is received by the ABS. Deaths assigned any given reference year will include:</w:t>
            </w:r>
          </w:p>
          <w:p>
            <w:pPr>
              <w:pStyle w:val="ListParagraph"/>
              <w:numPr>
                <w:ilvl w:val="0"/>
                <w:numId w:val="2"/>
              </w:numPr>
            </w:pPr>
            <w:r>
              <w:rPr>
                <w:rStyle w:val="row-content"/>
              </w:rPr>
              <w:t xml:space="preserve">all deaths registered in Australia during the reference year and received by the ABS by the end of the March quarter of the subsequent year; and </w:t>
            </w:r>
          </w:p>
          <w:p>
            <w:pPr>
              <w:pStyle w:val="ListParagraph"/>
              <w:numPr>
                <w:ilvl w:val="0"/>
                <w:numId w:val="2"/>
              </w:numPr>
            </w:pPr>
            <w:r>
              <w:rPr>
                <w:rStyle w:val="row-content"/>
              </w:rPr>
              <w:t xml:space="preserve">deaths registered prior to the reference year but not previously received from the Registry nor included in any statistics reported for an earlier period.</w:t>
            </w:r>
          </w:p>
          <w:p>
            <w:r>
              <w:rPr>
                <w:rStyle w:val="row-content"/>
              </w:rPr>
              <w:t xml:space="preserve">Year of Registration is assigned by the Registry of Births, Deaths and Marriages during processing. If Year of Registration is missing from the data received by the Australian Bureau of Statistics, Year of Registration is imputed as the year in which the record is received by the Australian Bureau of Statistics. All records are assigned a Year of Registration.</w:t>
            </w:r>
          </w:p>
          <w:p>
            <w:r>
              <w:br/>
            </w:r>
            <w:r>
              <w:br/>
            </w:r>
            <w:hyperlink w:history="true" r:id="R91a8e22055a1467b">
              <w:r>
                <w:rPr>
                  <w:rStyle w:val="Hyperlink"/>
                </w:rPr>
                <w:t xml:space="preserve">National mortality database DSS 1968-1977</w:t>
              </w:r>
            </w:hyperlink>
          </w:p>
          <w:p>
            <w:pPr>
              <w:spacing w:before="0" w:after="0"/>
            </w:pPr>
            <w:r>
              <w:rPr>
                <w:rStyle w:val="row-content"/>
                <w:color w:val="244061"/>
              </w:rPr>
              <w:t xml:space="preserve">       </w:t>
            </w:r>
            <w:hyperlink w:history="true" r:id="R72cdc70e89254256">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In the National Mortality Database, the reference year assigned to a death is determined by the scope of the collection and incorporates both registration date and the date when a record is received by the ABS. Deaths assigned any given reference year will include:</w:t>
            </w:r>
          </w:p>
          <w:p>
            <w:pPr>
              <w:pStyle w:val="ListParagraph"/>
              <w:numPr>
                <w:ilvl w:val="0"/>
                <w:numId w:val="3"/>
              </w:numPr>
            </w:pPr>
            <w:r>
              <w:rPr>
                <w:rStyle w:val="row-content"/>
              </w:rPr>
              <w:t xml:space="preserve">all deaths registered in Australia during the reference year and received by the ABS by the end of the March quarter of the subsequent year; and </w:t>
            </w:r>
          </w:p>
          <w:p>
            <w:pPr>
              <w:pStyle w:val="ListParagraph"/>
              <w:numPr>
                <w:ilvl w:val="0"/>
                <w:numId w:val="3"/>
              </w:numPr>
            </w:pPr>
            <w:r>
              <w:rPr>
                <w:rStyle w:val="row-content"/>
              </w:rPr>
              <w:t xml:space="preserve">deaths registered prior to the reference year but not previously received from the Registry nor included in any statistics reported for an earlier period.</w:t>
            </w:r>
          </w:p>
          <w:p>
            <w:r>
              <w:rPr>
                <w:rStyle w:val="row-content"/>
              </w:rPr>
              <w:t xml:space="preserve">Year of Registration is assigned by the Registry of Births, Deaths and Marriages during processing. If Year of Registration is missing from the data received by the Australian Bureau of Statistics, Year of Registration is imputed as the year in which the record is received by the Australian Bureau of Statistics. All records are assigned a Year of Registration.</w:t>
            </w:r>
          </w:p>
          <w:p>
            <w:r>
              <w:br/>
            </w:r>
            <w:r>
              <w:br/>
            </w:r>
            <w:hyperlink w:history="true" r:id="R5e3d335df03c4259">
              <w:r>
                <w:rPr>
                  <w:rStyle w:val="Hyperlink"/>
                </w:rPr>
                <w:t xml:space="preserve">National mortality database DSS 1978</w:t>
              </w:r>
            </w:hyperlink>
          </w:p>
          <w:p>
            <w:pPr>
              <w:spacing w:before="0" w:after="0"/>
            </w:pPr>
            <w:r>
              <w:rPr>
                <w:rStyle w:val="row-content"/>
                <w:color w:val="244061"/>
              </w:rPr>
              <w:t xml:space="preserve">       </w:t>
            </w:r>
            <w:hyperlink w:history="true" r:id="R41d61eb1b9fb40d3">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In the National Mortality Database, the reference year assigned to a death is determined by the scope of the collection and incorporates both registration date and the date when a record is received by the ABS. Deaths assigned any given reference year will include:</w:t>
            </w:r>
          </w:p>
          <w:p>
            <w:pPr>
              <w:pStyle w:val="ListParagraph"/>
              <w:numPr>
                <w:ilvl w:val="0"/>
                <w:numId w:val="4"/>
              </w:numPr>
            </w:pPr>
            <w:r>
              <w:rPr>
                <w:rStyle w:val="row-content"/>
              </w:rPr>
              <w:t xml:space="preserve">all deaths registered in Australia during the reference year and received by the ABS by the end of the March quarter of the subsequent year; and </w:t>
            </w:r>
          </w:p>
          <w:p>
            <w:pPr>
              <w:pStyle w:val="ListParagraph"/>
              <w:numPr>
                <w:ilvl w:val="0"/>
                <w:numId w:val="4"/>
              </w:numPr>
            </w:pPr>
            <w:r>
              <w:rPr>
                <w:rStyle w:val="row-content"/>
              </w:rPr>
              <w:t xml:space="preserve">deaths registered prior to the reference year but not previously received from the Registry nor included in any statistics reported for an earlier period.</w:t>
            </w:r>
          </w:p>
          <w:p>
            <w:r>
              <w:rPr>
                <w:rStyle w:val="row-content"/>
              </w:rPr>
              <w:t xml:space="preserve">Year of Registration is assigned by the Registry of Births, Deaths and Marriages during processing. If Year of Registration is missing from the data received by the Australian Bureau of Statistics, Year of Registration is imputed as the year in which the record is received by the Australian Bureau of Statistics. All records are assigned a Year of Registration.</w:t>
            </w:r>
          </w:p>
          <w:p>
            <w:r>
              <w:br/>
            </w:r>
            <w:r>
              <w:br/>
            </w:r>
            <w:hyperlink w:history="true" r:id="Ra87963f15b624118">
              <w:r>
                <w:rPr>
                  <w:rStyle w:val="Hyperlink"/>
                </w:rPr>
                <w:t xml:space="preserve">National mortality database DSS 1979</w:t>
              </w:r>
            </w:hyperlink>
          </w:p>
          <w:p>
            <w:pPr>
              <w:spacing w:before="0" w:after="0"/>
            </w:pPr>
            <w:r>
              <w:rPr>
                <w:rStyle w:val="row-content"/>
                <w:color w:val="244061"/>
              </w:rPr>
              <w:t xml:space="preserve">       </w:t>
            </w:r>
            <w:hyperlink w:history="true" r:id="R95b8c0ac17b44b45">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In the National Mortality Database, the reference year assigned to a death is determined by the scope of the collection and incorporates both registration date and the date when a record is received by the ABS. Deaths assigned any given reference year will include:</w:t>
            </w:r>
          </w:p>
          <w:p>
            <w:pPr>
              <w:pStyle w:val="ListParagraph"/>
              <w:numPr>
                <w:ilvl w:val="0"/>
                <w:numId w:val="5"/>
              </w:numPr>
            </w:pPr>
            <w:r>
              <w:rPr>
                <w:rStyle w:val="row-content"/>
              </w:rPr>
              <w:t xml:space="preserve">all deaths registered in Australia during the reference year and received by the ABS by the end of the March quarter of the subsequent year; and </w:t>
            </w:r>
          </w:p>
          <w:p>
            <w:pPr>
              <w:pStyle w:val="ListParagraph"/>
              <w:numPr>
                <w:ilvl w:val="0"/>
                <w:numId w:val="5"/>
              </w:numPr>
            </w:pPr>
            <w:r>
              <w:rPr>
                <w:rStyle w:val="row-content"/>
              </w:rPr>
              <w:t xml:space="preserve">deaths registered prior to the reference year but not previously received from the Registry nor included in any statistics reported for an earlier period.</w:t>
            </w:r>
          </w:p>
          <w:p>
            <w:r>
              <w:rPr>
                <w:rStyle w:val="row-content"/>
              </w:rPr>
              <w:t xml:space="preserve">Year of Registration is assigned by the Registry of Births, Deaths and Marriages during processing. If Year of Registration is missing from the data received by the Australian Bureau of Statistics, Year of Registration is imputed as the year in which the record is received by the Australian Bureau of Statistics. All records are assigned a Year of Registration.</w:t>
            </w:r>
          </w:p>
          <w:p>
            <w:r>
              <w:br/>
            </w:r>
            <w:r>
              <w:br/>
            </w:r>
          </w:p>
        </w:tc>
      </w:tr>
    </w:tbl>
    <w:p/>
    <w:tbl>
      <w:tblPr>
        <w:tblStyle w:val="TableGrid"/>
        <w:tblW w:w="0" w:type="auto"/>
      </w:tblPr>
    </w:tbl>
    <w:p>
      <w:r>
        <w:br/>
      </w:r>
    </w:p>
    <w:sectPr>
      <w:footerReference xmlns:r="http://schemas.openxmlformats.org/officeDocument/2006/relationships" w:type="default" r:id="Rab274c914deb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47afc3383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74c914deb4710" /><Relationship Type="http://schemas.openxmlformats.org/officeDocument/2006/relationships/header" Target="/word/header1.xml" Id="Reac0ae997e1642c4" /><Relationship Type="http://schemas.openxmlformats.org/officeDocument/2006/relationships/settings" Target="/word/settings.xml" Id="R514e0b8c4eac46f3" /><Relationship Type="http://schemas.openxmlformats.org/officeDocument/2006/relationships/styles" Target="/word/styles.xml" Id="R85e62a95059f427b" /><Relationship Type="http://schemas.openxmlformats.org/officeDocument/2006/relationships/hyperlink" Target="https://meteor.aihw.gov.au/RegistrationAuthority/24" TargetMode="External" Id="R56d48dc5e5ce4ef9" /><Relationship Type="http://schemas.openxmlformats.org/officeDocument/2006/relationships/hyperlink" Target="https://meteor.aihw.gov.au/RegistrationAuthority/23" TargetMode="External" Id="Rd921cab9c48c40fa" /><Relationship Type="http://schemas.openxmlformats.org/officeDocument/2006/relationships/hyperlink" Target="https://meteor.aihw.gov.au/content/759616" TargetMode="External" Id="Rbb3706f40e5e4c3e" /><Relationship Type="http://schemas.openxmlformats.org/officeDocument/2006/relationships/hyperlink" Target="https://meteor.aihw.gov.au/content/270604" TargetMode="External" Id="Rdaafcbb7f12d4927" /><Relationship Type="http://schemas.openxmlformats.org/officeDocument/2006/relationships/hyperlink" Target="https://www.tcsisupport.gov.au/element/550" TargetMode="External" Id="R2cc8aaaaf3404c50" /><Relationship Type="http://schemas.openxmlformats.org/officeDocument/2006/relationships/hyperlink" Target="https://meteor.aihw.gov.au/content/758462" TargetMode="External" Id="R7df8b7cc36e24827" /><Relationship Type="http://schemas.openxmlformats.org/officeDocument/2006/relationships/hyperlink" Target="https://meteor.aihw.gov.au/RegistrationAuthority/23" TargetMode="External" Id="R3abcf60084cf45b3" /><Relationship Type="http://schemas.openxmlformats.org/officeDocument/2006/relationships/hyperlink" Target="https://www.tcsisupport.gov.au/element/550" TargetMode="External" Id="R7d2ad9059bac493e" /><Relationship Type="http://schemas.openxmlformats.org/officeDocument/2006/relationships/hyperlink" Target="https://meteor.aihw.gov.au/content/769559" TargetMode="External" Id="R57ee22e2548f41e1" /><Relationship Type="http://schemas.openxmlformats.org/officeDocument/2006/relationships/hyperlink" Target="https://meteor.aihw.gov.au/RegistrationAuthority/24" TargetMode="External" Id="R25fac626a4fc489b" /><Relationship Type="http://schemas.openxmlformats.org/officeDocument/2006/relationships/numbering" Target="/word/numbering.xml" Id="R39015da9e21341dd" /><Relationship Type="http://schemas.openxmlformats.org/officeDocument/2006/relationships/hyperlink" Target="https://meteor.aihw.gov.au/content/783273" TargetMode="External" Id="R91a8e22055a1467b" /><Relationship Type="http://schemas.openxmlformats.org/officeDocument/2006/relationships/hyperlink" Target="https://meteor.aihw.gov.au/RegistrationAuthority/24" TargetMode="External" Id="R72cdc70e89254256" /><Relationship Type="http://schemas.openxmlformats.org/officeDocument/2006/relationships/hyperlink" Target="https://meteor.aihw.gov.au/content/783276" TargetMode="External" Id="R5e3d335df03c4259" /><Relationship Type="http://schemas.openxmlformats.org/officeDocument/2006/relationships/hyperlink" Target="https://meteor.aihw.gov.au/RegistrationAuthority/24" TargetMode="External" Id="R41d61eb1b9fb40d3" /><Relationship Type="http://schemas.openxmlformats.org/officeDocument/2006/relationships/hyperlink" Target="https://meteor.aihw.gov.au/content/783285" TargetMode="External" Id="Ra87963f15b624118" /><Relationship Type="http://schemas.openxmlformats.org/officeDocument/2006/relationships/hyperlink" Target="https://meteor.aihw.gov.au/RegistrationAuthority/24" TargetMode="External" Id="R95b8c0ac17b44b45" /></Relationships>
</file>

<file path=word/_rels/header1.xml.rels>&#65279;<?xml version="1.0" encoding="utf-8"?><Relationships xmlns="http://schemas.openxmlformats.org/package/2006/relationships"><Relationship Type="http://schemas.openxmlformats.org/officeDocument/2006/relationships/image" Target="/media/image.png" Id="Rda547afc33834b6b" /></Relationships>
</file>