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c1217feb664648" /></Relationships>
</file>

<file path=word/document.xml><?xml version="1.0" encoding="utf-8"?>
<w:document xmlns:r="http://schemas.openxmlformats.org/officeDocument/2006/relationships" xmlns:w="http://schemas.openxmlformats.org/wordprocessingml/2006/main">
  <w:body>
    <w:p>
      <w:pPr>
        <w:pStyle w:val="Title"/>
      </w:pPr>
      <w:r>
        <w:t>Low Back Pain Clinical Care Standard: 1b-Proportion of patients with acute low back pain with the findings from both their clinical assessment and screening for specific or serious underlying pathology documented in their medical record</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Back Pain Clinical Care Standard: 1b-Proportion of patients with acute low back pain with the findings from both their clinical assessment and screening for specific or serious underlying pathology documented in their medical 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1b-Proportion of patients with acute low back pain with the findings from both their clinical assessment and screening for specific or serious underlying pathology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3533b25864fda">
              <w:r>
                <w:rPr>
                  <w:rStyle w:val="Hyperlink"/>
                  <w:color w:val="244061"/>
                </w:rPr>
                <w:t xml:space="preserve">Australian Commission on Safety and Quality in Health Care</w:t>
              </w:r>
            </w:hyperlink>
            <w:r>
              <w:rPr>
                <w:rStyle w:val="row-content"/>
                <w:color w:val="244061"/>
              </w:rPr>
              <w:t xml:space="preserve">, Standard 01/09/2022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acute low back pain with the findings from both their clinical assessment and screening for specific or serious underlying pathology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25c0074c164768">
              <w:r>
                <w:rPr>
                  <w:rStyle w:val="Hyperlink"/>
                </w:rPr>
                <w:t xml:space="preserve">Clinical care standard indicators: Low back pain </w:t>
              </w:r>
            </w:hyperlink>
          </w:p>
          <w:p>
            <w:pPr>
              <w:spacing w:before="0" w:after="0"/>
            </w:pPr>
            <w:r>
              <w:rPr>
                <w:rStyle w:val="row-content"/>
                <w:color w:val="244061"/>
              </w:rPr>
              <w:t xml:space="preserve">       </w:t>
            </w:r>
            <w:hyperlink w:history="true" r:id="Rcd76293446fe4c17">
              <w:r>
                <w:rPr>
                  <w:rStyle w:val="Hyperlink"/>
                  <w:color w:val="244061"/>
                </w:rPr>
                <w:t xml:space="preserve">Australian Commission on Safety and Quality in Health Care</w:t>
              </w:r>
            </w:hyperlink>
            <w:r>
              <w:rPr>
                <w:rStyle w:val="row-content"/>
                <w:color w:val="244061"/>
              </w:rPr>
              <w:t xml:space="preserve">, Standard 01/09/2022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from the denominator</w:t>
            </w:r>
            <w:r>
              <w:rPr>
                <w:rStyle w:val="row-content-rich-text"/>
              </w:rPr>
              <w:t xml:space="preserve"> with</w:t>
            </w:r>
            <w:r>
              <w:rPr>
                <w:rStyle w:val="row-content-rich-text"/>
              </w:rPr>
              <w:t xml:space="preserve"> the findings from both their clinical assessment and screening for specific or serious underlying pathology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acute low back pain.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Low Back Pain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 emergency departments and primary care settings where care is provided to patients with low back pain (including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Low Back Pain Clinical Care Standard. Sydney: ACSQHC; 2022</w:t>
            </w:r>
          </w:p>
        </w:tc>
      </w:tr>
    </w:tbl>
    <w:p>
      <w:r>
        <w:br/>
      </w:r>
    </w:p>
    <w:sectPr>
      <w:footerReference xmlns:r="http://schemas.openxmlformats.org/officeDocument/2006/relationships" w:type="default" r:id="Rb9611f847fab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759579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0e93aaa96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611f847fab477d" /><Relationship Type="http://schemas.openxmlformats.org/officeDocument/2006/relationships/header" Target="/word/header1.xml" Id="R755b9955ce094480" /><Relationship Type="http://schemas.openxmlformats.org/officeDocument/2006/relationships/settings" Target="/word/settings.xml" Id="Rdfdd145bdf8c4dda" /><Relationship Type="http://schemas.openxmlformats.org/officeDocument/2006/relationships/styles" Target="/word/styles.xml" Id="R5d417b86cbc642fc" /><Relationship Type="http://schemas.openxmlformats.org/officeDocument/2006/relationships/hyperlink" Target="https://meteor.aihw.gov.au/RegistrationAuthority/18" TargetMode="External" Id="R6973533b25864fda" /><Relationship Type="http://schemas.openxmlformats.org/officeDocument/2006/relationships/hyperlink" Target="https://meteor.aihw.gov.au/content/755790" TargetMode="External" Id="R8625c0074c164768" /><Relationship Type="http://schemas.openxmlformats.org/officeDocument/2006/relationships/hyperlink" Target="https://meteor.aihw.gov.au/RegistrationAuthority/18" TargetMode="External" Id="Rcd76293446fe4c17" /></Relationships>
</file>

<file path=word/_rels/header1.xml.rels>&#65279;<?xml version="1.0" encoding="utf-8"?><Relationships xmlns="http://schemas.openxmlformats.org/package/2006/relationships"><Relationship Type="http://schemas.openxmlformats.org/officeDocument/2006/relationships/image" Target="/media/image.png" Id="Ra8d0e93aaa96424c" /></Relationships>
</file>