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a3d0833a2548d3" /></Relationships>
</file>

<file path=word/document.xml><?xml version="1.0" encoding="utf-8"?>
<w:document xmlns:r="http://schemas.openxmlformats.org/officeDocument/2006/relationships" xmlns:w="http://schemas.openxmlformats.org/wordprocessingml/2006/main">
  <w:body>
    <w:p>
      <w:pPr>
        <w:pStyle w:val="Title"/>
      </w:pPr>
      <w:r>
        <w:t>Low Back Pain Clinical Care Standard: 2a-Evidence of a locally approved policy to guide assessment of psychosocial factors early in each new presentation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Back Pain Clinical Care Standard: 2a-Evidence of a locally approved policy to guide assessment of psychosocial factors early in each new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2a-Evidence of a locally approved policy to ensure that patients are screened for psychosocial factors early in each new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b3b5631bc47cc">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policy to ensure that patients are screened for psychosocial factors early in each new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2ab9e37eb44a4a">
              <w:r>
                <w:rPr>
                  <w:rStyle w:val="Hyperlink"/>
                </w:rPr>
                <w:t xml:space="preserve">Clinical care standard indicators: Low back pain </w:t>
              </w:r>
            </w:hyperlink>
          </w:p>
          <w:p>
            <w:pPr>
              <w:pStyle w:val="registration-status"/>
              <w:spacing w:before="0" w:after="0"/>
            </w:pPr>
            <w:hyperlink w:history="true" r:id="R2202a665d7d9456a">
              <w:r>
                <w:rPr>
                  <w:rStyle w:val="Hyperlink"/>
                  <w:color w:val="244061"/>
                </w:rPr>
                <w:t xml:space="preserve">Australian Commission on Safety and Quality in Health Care</w:t>
              </w:r>
            </w:hyperlink>
            <w:r>
              <w:rPr>
                <w:rStyle w:val="row-content"/>
                <w:color w:val="244061"/>
              </w:rPr>
              <w:t xml:space="preserve">, Standard 01/09/2022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w:t>
            </w:r>
          </w:p>
          <w:p>
            <w:pPr>
              <w:pStyle w:val="ListParagraph"/>
              <w:numPr>
                <w:ilvl w:val="0"/>
                <w:numId w:val="2"/>
              </w:numPr>
            </w:pPr>
            <w:r>
              <w:rPr>
                <w:rStyle w:val="row-content-rich-text"/>
              </w:rPr>
              <w:t xml:space="preserve">Process to ensure that clinicians are trained in biopsychosocial pain management and identification of psychosocial factors associated with delayed recovery</w:t>
            </w:r>
          </w:p>
          <w:p>
            <w:pPr>
              <w:pStyle w:val="ListParagraph"/>
              <w:numPr>
                <w:ilvl w:val="0"/>
                <w:numId w:val="2"/>
              </w:numPr>
            </w:pPr>
            <w:r>
              <w:rPr>
                <w:rStyle w:val="row-content-rich-text"/>
              </w:rPr>
              <w:t xml:space="preserve">Locally endorsed risk assessment tools available to support clinicians to complete early psychosocial assessment</w:t>
            </w:r>
          </w:p>
          <w:p>
            <w:pPr>
              <w:pStyle w:val="ListParagraph"/>
              <w:numPr>
                <w:ilvl w:val="0"/>
                <w:numId w:val="2"/>
              </w:numPr>
            </w:pPr>
            <w:r>
              <w:rPr>
                <w:rStyle w:val="row-content-rich-text"/>
              </w:rPr>
              <w:t xml:space="preserve">Referral pathways to appropriate clinicians with experience in pain management, and psychological and/or physical therapies</w:t>
            </w:r>
          </w:p>
          <w:p>
            <w:pPr>
              <w:pStyle w:val="ListParagraph"/>
              <w:numPr>
                <w:ilvl w:val="0"/>
                <w:numId w:val="2"/>
              </w:numPr>
            </w:pPr>
            <w:r>
              <w:rPr>
                <w:rStyle w:val="row-content-rich-text"/>
              </w:rPr>
              <w:t xml:space="preserve">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r>
              <w:rPr>
                <w:rStyle w:val="row-content-rich-text"/>
              </w:rPr>
              <w:t xml:space="preserve">A healthcare setting that has documented evidence of a locally approved policy that is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Low Back Pain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 emergency departments and primary care settings where care is provided to patients with low back pain (including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Low Back Pain Clinical Care Standard. Sydney: ACSQHC; 2022</w:t>
            </w:r>
          </w:p>
        </w:tc>
      </w:tr>
    </w:tbl>
    <w:p>
      <w:r>
        <w:br/>
      </w:r>
    </w:p>
    <w:sectPr>
      <w:footerReference xmlns:r="http://schemas.openxmlformats.org/officeDocument/2006/relationships" w:type="default" r:id="Rda9b5f681bd3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759556</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d65fdf0884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b5f681bd345a6" /><Relationship Type="http://schemas.openxmlformats.org/officeDocument/2006/relationships/header" Target="/word/header1.xml" Id="R0cc92c8f9c9d434e" /><Relationship Type="http://schemas.openxmlformats.org/officeDocument/2006/relationships/settings" Target="/word/settings.xml" Id="R51845758339d410f" /><Relationship Type="http://schemas.openxmlformats.org/officeDocument/2006/relationships/styles" Target="/word/styles.xml" Id="Rb86b8184902148cc" /><Relationship Type="http://schemas.openxmlformats.org/officeDocument/2006/relationships/numbering" Target="/word/numbering.xml" Id="R466ce83f27384cd3" /><Relationship Type="http://schemas.openxmlformats.org/officeDocument/2006/relationships/hyperlink" Target="https://meteor.aihw.gov.au/RegistrationAuthority/18" TargetMode="External" Id="Rad9b3b5631bc47cc" /><Relationship Type="http://schemas.openxmlformats.org/officeDocument/2006/relationships/hyperlink" Target="https://meteor.aihw.gov.au/content/755790" TargetMode="External" Id="R422ab9e37eb44a4a" /><Relationship Type="http://schemas.openxmlformats.org/officeDocument/2006/relationships/hyperlink" Target="https://meteor.aihw.gov.au/RegistrationAuthority/18" TargetMode="External" Id="R2202a665d7d9456a" /></Relationships>
</file>

<file path=word/_rels/header1.xml.rels>&#65279;<?xml version="1.0" encoding="utf-8"?><Relationships xmlns="http://schemas.openxmlformats.org/package/2006/relationships"><Relationship Type="http://schemas.openxmlformats.org/officeDocument/2006/relationships/image" Target="/media/image.png" Id="R53d65fdf088442ec" /></Relationships>
</file>