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6047a255d64729" /></Relationships>
</file>

<file path=word/document.xml><?xml version="1.0" encoding="utf-8"?>
<w:document xmlns:r="http://schemas.openxmlformats.org/officeDocument/2006/relationships" xmlns:w="http://schemas.openxmlformats.org/wordprocessingml/2006/main">
  <w:body>
    <w:p>
      <w:pPr>
        <w:pStyle w:val="Title"/>
      </w:pPr>
      <w:r>
        <w:t>Course of study—study load, equivalent full-time student load unit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Course of study—study load, equivalent full-time student load unit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Equivalent full-time student load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EFTSL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cc8ef694c94f5b">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relative educational workload of a course of study compared to full-time study, as represented by an equivalent full-time student load (EFTSL)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df5761ac2c49da">
              <w:r>
                <w:rPr>
                  <w:rStyle w:val="Hyperlink"/>
                </w:rPr>
                <w:t xml:space="preserve">Course of study—study load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349462ab9d4692">
              <w:r>
                <w:rPr>
                  <w:rStyle w:val="Hyperlink"/>
                </w:rPr>
                <w:t xml:space="preserve">Equivalent full-time student load unit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student load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must represent the aggregated EFTSL for all years of the course of study, assuming that:</w:t>
            </w:r>
          </w:p>
          <w:p>
            <w:pPr>
              <w:pStyle w:val="ListParagraph"/>
              <w:numPr>
                <w:ilvl w:val="0"/>
                <w:numId w:val="2"/>
              </w:numPr>
            </w:pPr>
            <w:r>
              <w:rPr>
                <w:rStyle w:val="row-content-rich-text"/>
              </w:rPr>
              <w:t xml:space="preserve">the course of study is undertaken by a full-time student; and</w:t>
            </w:r>
          </w:p>
          <w:p>
            <w:pPr>
              <w:pStyle w:val="ListParagraph"/>
              <w:numPr>
                <w:ilvl w:val="0"/>
                <w:numId w:val="2"/>
              </w:numPr>
            </w:pPr>
            <w:r>
              <w:rPr>
                <w:rStyle w:val="row-content-rich-text"/>
              </w:rPr>
              <w:t xml:space="preserve">the student undertakes a standard program of studies.</w:t>
            </w:r>
          </w:p>
          <w:p>
            <w:pPr>
              <w:spacing w:after="160"/>
            </w:pPr>
            <w:r>
              <w:rPr>
                <w:rStyle w:val="row-content-rich-text"/>
              </w:rPr>
              <w:t xml:space="preserve">If there are multiple entry points to the course of study, the value reported must reflect entry at the lowest possible point (i.e. without any exemptions being granted).</w:t>
            </w:r>
          </w:p>
          <w:p>
            <w:pPr/>
            <w:r>
              <w:rPr>
                <w:rStyle w:val="row-content-rich-text"/>
              </w:rPr>
              <w:t xml:space="preserve">Where a student is undertaking a course of study for which another course of study was a pre-requisite, then the EFTSL for the first course of study should not be included as part of the course of study load.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2021. Tertiary Collection of Student Information: Course of study load, Canberra. Viewed 10 August 2022. </w:t>
            </w:r>
            <w:hyperlink w:history="true" r:id="R2bbeb4f8adf1453b">
              <w:r>
                <w:rPr>
                  <w:rStyle w:val="Hyperlink"/>
                </w:rPr>
                <w:t xml:space="preserve">www.tcsisupport.gov.au/element/350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1134dfd0b64546">
              <w:r>
                <w:rPr>
                  <w:rStyle w:val="Hyperlink"/>
                </w:rPr>
                <w:t xml:space="preserve">Course of study components cluster</w:t>
              </w:r>
            </w:hyperlink>
          </w:p>
          <w:p>
            <w:pPr>
              <w:spacing w:before="0" w:after="0"/>
            </w:pPr>
            <w:r>
              <w:rPr>
                <w:rStyle w:val="row-content"/>
                <w:color w:val="244061"/>
              </w:rPr>
              <w:t xml:space="preserve">       </w:t>
            </w:r>
            <w:hyperlink w:history="true" r:id="Rf479967cd94343f5">
              <w:r>
                <w:rPr>
                  <w:rStyle w:val="Hyperlink"/>
                  <w:color w:val="244061"/>
                </w:rPr>
                <w:t xml:space="preserve">Australian Teacher Workforce Data Oversight Board</w:t>
              </w:r>
            </w:hyperlink>
            <w:r>
              <w:rPr>
                <w:rStyle w:val="row-content"/>
                <w:color w:val="244061"/>
              </w:rPr>
              <w:t xml:space="preserve">, Standard 30/08/2022</w:t>
            </w:r>
          </w:p>
          <w:p>
            <w:r>
              <w:br/>
            </w:r>
          </w:p>
        </w:tc>
      </w:tr>
    </w:tbl>
    <w:p/>
    <w:tbl>
      <w:tblPr>
        <w:tblStyle w:val="TableGrid"/>
        <w:tblW w:w="0" w:type="auto"/>
      </w:tblPr>
    </w:tbl>
    <w:p>
      <w:r>
        <w:br/>
      </w:r>
    </w:p>
    <w:sectPr>
      <w:footerReference xmlns:r="http://schemas.openxmlformats.org/officeDocument/2006/relationships" w:type="default" r:id="R2361de5e7f7d44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758291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21ab43217d40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61de5e7f7d44c4" /><Relationship Type="http://schemas.openxmlformats.org/officeDocument/2006/relationships/header" Target="/word/header1.xml" Id="R0ff19ab9e2004b40" /><Relationship Type="http://schemas.openxmlformats.org/officeDocument/2006/relationships/settings" Target="/word/settings.xml" Id="R0cd0471b13f24e73" /><Relationship Type="http://schemas.openxmlformats.org/officeDocument/2006/relationships/styles" Target="/word/styles.xml" Id="R71a3c060f7804cf6" /><Relationship Type="http://schemas.openxmlformats.org/officeDocument/2006/relationships/hyperlink" Target="https://meteor.aihw.gov.au/RegistrationAuthority/23" TargetMode="External" Id="R60cc8ef694c94f5b" /><Relationship Type="http://schemas.openxmlformats.org/officeDocument/2006/relationships/hyperlink" Target="https://meteor.aihw.gov.au/content/758278" TargetMode="External" Id="R41df5761ac2c49da" /><Relationship Type="http://schemas.openxmlformats.org/officeDocument/2006/relationships/hyperlink" Target="https://meteor.aihw.gov.au/content/758282" TargetMode="External" Id="Rfe349462ab9d4692" /><Relationship Type="http://schemas.openxmlformats.org/officeDocument/2006/relationships/numbering" Target="/word/numbering.xml" Id="R6ad1ff3730bc49ba" /><Relationship Type="http://schemas.openxmlformats.org/officeDocument/2006/relationships/hyperlink" Target="https://www.tcsisupport.gov.au/element/350" TargetMode="External" Id="R2bbeb4f8adf1453b" /><Relationship Type="http://schemas.openxmlformats.org/officeDocument/2006/relationships/hyperlink" Target="https://meteor.aihw.gov.au/content/758429" TargetMode="External" Id="R791134dfd0b64546" /><Relationship Type="http://schemas.openxmlformats.org/officeDocument/2006/relationships/hyperlink" Target="https://meteor.aihw.gov.au/RegistrationAuthority/23" TargetMode="External" Id="Rf479967cd94343f5" /></Relationships>
</file>

<file path=word/_rels/header1.xml.rels>&#65279;<?xml version="1.0" encoding="utf-8"?><Relationships xmlns="http://schemas.openxmlformats.org/package/2006/relationships"><Relationship Type="http://schemas.openxmlformats.org/officeDocument/2006/relationships/image" Target="/media/image.png" Id="R1e21ab43217d40a7" /></Relationships>
</file>