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9ad09a780e4b6a" /></Relationships>
</file>

<file path=word/document.xml><?xml version="1.0" encoding="utf-8"?>
<w:document xmlns:r="http://schemas.openxmlformats.org/officeDocument/2006/relationships" xmlns:w="http://schemas.openxmlformats.org/wordprocessingml/2006/main">
  <w:body>
    <w:p>
      <w:pPr>
        <w:pStyle w:val="Title"/>
      </w:pPr>
      <w:r>
        <w:t>Registered teacher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teacher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1a850f7d7041be">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who has a 'statutory licence' to perform the duties of a school teacher. Registration is granted and managed by teacher regulatory authorities in each Australian state and territory.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Registration is granted and managed by teacher regulatory authorities in each state and territory. It provides a person with a ‘statutory licence’ to perform the duties of a school teacher as defined in the particular jurisdiction. The Australian state and territory teacher regulatory authorities are: </w:t>
            </w:r>
          </w:p>
          <w:p>
            <w:pPr>
              <w:pStyle w:val="ListParagraph"/>
              <w:numPr>
                <w:ilvl w:val="0"/>
                <w:numId w:val="2"/>
              </w:numPr>
            </w:pPr>
            <w:r>
              <w:rPr>
                <w:rStyle w:val="row-content-rich-text"/>
              </w:rPr>
              <w:t xml:space="preserve">Australian Capital Territory - Teacher Quality Institute</w:t>
            </w:r>
          </w:p>
          <w:p>
            <w:pPr>
              <w:pStyle w:val="ListParagraph"/>
              <w:numPr>
                <w:ilvl w:val="0"/>
                <w:numId w:val="2"/>
              </w:numPr>
            </w:pPr>
            <w:r>
              <w:rPr>
                <w:rStyle w:val="row-content-rich-text"/>
              </w:rPr>
              <w:t xml:space="preserve">New South Wales - NSW Education Standards Authority</w:t>
            </w:r>
          </w:p>
          <w:p>
            <w:pPr>
              <w:pStyle w:val="ListParagraph"/>
              <w:numPr>
                <w:ilvl w:val="0"/>
                <w:numId w:val="2"/>
              </w:numPr>
            </w:pPr>
            <w:r>
              <w:rPr>
                <w:rStyle w:val="row-content-rich-text"/>
              </w:rPr>
              <w:t xml:space="preserve">Northern Territory - Teacher Registration Board of the Northern Territory</w:t>
            </w:r>
          </w:p>
          <w:p>
            <w:pPr>
              <w:pStyle w:val="ListParagraph"/>
              <w:numPr>
                <w:ilvl w:val="0"/>
                <w:numId w:val="2"/>
              </w:numPr>
            </w:pPr>
            <w:r>
              <w:rPr>
                <w:rStyle w:val="row-content-rich-text"/>
              </w:rPr>
              <w:t xml:space="preserve">Queensland - Queensland College of Teachers</w:t>
            </w:r>
          </w:p>
          <w:p>
            <w:pPr>
              <w:pStyle w:val="ListParagraph"/>
              <w:numPr>
                <w:ilvl w:val="0"/>
                <w:numId w:val="2"/>
              </w:numPr>
            </w:pPr>
            <w:r>
              <w:rPr>
                <w:rStyle w:val="row-content-rich-text"/>
              </w:rPr>
              <w:t xml:space="preserve">South Australia - Teachers Registration Board of South Australia</w:t>
            </w:r>
          </w:p>
          <w:p>
            <w:pPr>
              <w:pStyle w:val="ListParagraph"/>
              <w:numPr>
                <w:ilvl w:val="0"/>
                <w:numId w:val="2"/>
              </w:numPr>
            </w:pPr>
            <w:r>
              <w:rPr>
                <w:rStyle w:val="row-content-rich-text"/>
              </w:rPr>
              <w:t xml:space="preserve">Tasmania - Teachers Registration Board of Tasmania</w:t>
            </w:r>
          </w:p>
          <w:p>
            <w:pPr>
              <w:pStyle w:val="ListParagraph"/>
              <w:numPr>
                <w:ilvl w:val="0"/>
                <w:numId w:val="2"/>
              </w:numPr>
            </w:pPr>
            <w:r>
              <w:rPr>
                <w:rStyle w:val="row-content-rich-text"/>
              </w:rPr>
              <w:t xml:space="preserve">Victoria - Victorian Institute of Teaching</w:t>
            </w:r>
          </w:p>
          <w:p>
            <w:pPr>
              <w:pStyle w:val="ListParagraph"/>
              <w:numPr>
                <w:ilvl w:val="0"/>
                <w:numId w:val="2"/>
              </w:numPr>
            </w:pPr>
            <w:r>
              <w:rPr>
                <w:rStyle w:val="row-content-rich-text"/>
              </w:rPr>
              <w:t xml:space="preserve">Western Australia - Teacher Registration Board of Western Australia</w:t>
            </w:r>
          </w:p>
          <w:p>
            <w:pPr>
              <w:spacing w:after="160"/>
            </w:pPr>
            <w:r>
              <w:rPr>
                <w:rStyle w:val="row-content-rich-text"/>
              </w:rPr>
              <w:t xml:space="preserve">There are currently four forms of teacher registration: provisional registration, full registration, permission to teach and limited registration. The definition of these forms of registration differs slightly for each state and territory teacher regulatory authority. </w:t>
            </w:r>
          </w:p>
          <w:p>
            <w:pPr>
              <w:spacing w:after="160"/>
            </w:pPr>
            <w:r>
              <w:rPr>
                <w:rStyle w:val="row-content-rich-text"/>
              </w:rPr>
              <w:t xml:space="preserve">Usually, a teacher is initially granted provisional registration. This indicates that they meet the Graduate career stage of the Australian Professional Standards for Teachers.</w:t>
            </w:r>
          </w:p>
          <w:p>
            <w:pPr>
              <w:spacing w:after="160"/>
            </w:pPr>
            <w:r>
              <w:rPr>
                <w:rStyle w:val="row-content-rich-text"/>
              </w:rPr>
              <w:t xml:space="preserve">Full registration is achieved when a teacher has met the Proficient career stage of the Australian Professional Standards for Teachers and all other requirements for teacher registration.</w:t>
            </w:r>
          </w:p>
          <w:p>
            <w:pPr>
              <w:spacing w:after="160"/>
            </w:pPr>
            <w:r>
              <w:rPr>
                <w:rStyle w:val="row-content-rich-text"/>
              </w:rPr>
              <w:t xml:space="preserve">To be granted full registration teachers are required to demonstrate that:</w:t>
            </w:r>
          </w:p>
          <w:p>
            <w:pPr>
              <w:pStyle w:val="ListParagraph"/>
              <w:numPr>
                <w:ilvl w:val="0"/>
                <w:numId w:val="3"/>
              </w:numPr>
            </w:pPr>
            <w:r>
              <w:rPr>
                <w:rStyle w:val="row-content-rich-text"/>
              </w:rPr>
              <w:t xml:space="preserve">their teaching meets the Proficient career stage of the Australian Professional Standards for Teachers</w:t>
            </w:r>
          </w:p>
          <w:p>
            <w:pPr>
              <w:pStyle w:val="ListParagraph"/>
              <w:numPr>
                <w:ilvl w:val="0"/>
                <w:numId w:val="3"/>
              </w:numPr>
            </w:pPr>
            <w:r>
              <w:rPr>
                <w:rStyle w:val="row-content-rich-text"/>
              </w:rPr>
              <w:t xml:space="preserve">they have fulfilled the minimum requirement for professional practice in an Australian or New Zealand school setting</w:t>
            </w:r>
          </w:p>
          <w:p>
            <w:pPr>
              <w:pStyle w:val="ListParagraph"/>
              <w:numPr>
                <w:ilvl w:val="0"/>
                <w:numId w:val="3"/>
              </w:numPr>
            </w:pPr>
            <w:r>
              <w:rPr>
                <w:rStyle w:val="row-content-rich-text"/>
              </w:rPr>
              <w:t xml:space="preserve">they continue to meet the elements of suitability for registration</w:t>
            </w:r>
          </w:p>
          <w:p>
            <w:pPr>
              <w:pStyle w:val="ListParagraph"/>
              <w:numPr>
                <w:ilvl w:val="0"/>
                <w:numId w:val="3"/>
              </w:numPr>
            </w:pPr>
            <w:r>
              <w:rPr>
                <w:rStyle w:val="row-content-rich-text"/>
              </w:rPr>
              <w:t xml:space="preserve">they have met any additional conditions which might apply to their provisional registration.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for Teaching and School Leadership 2022. Become a registered teacher. Viewed 23 August 2022. </w:t>
            </w:r>
            <w:hyperlink w:history="true" r:id="R101166abe7f7404c">
              <w:r>
                <w:rPr>
                  <w:rStyle w:val="Hyperlink"/>
                </w:rPr>
                <w:t xml:space="preserve">www.aitsl.edu.au/prepare-to-be-a-teacher/become-a-registered-teacher</w:t>
              </w:r>
            </w:hyperlink>
            <w:r>
              <w:rPr>
                <w:rStyle w:val="row-content-rich-text"/>
              </w:rPr>
              <w:t xml:space="preserve"> </w:t>
            </w:r>
          </w:p>
          <w:p>
            <w:pPr>
              <w:spacing w:after="160"/>
            </w:pPr>
            <w:r>
              <w:rPr>
                <w:rStyle w:val="row-content-rich-text"/>
              </w:rPr>
              <w:t xml:space="preserve">ACT Teacher Quality Institute 2022. ACT Teacher Quality Institute. Viewed 23 August 2022. </w:t>
            </w:r>
            <w:hyperlink w:history="true" r:id="Rf2effb3aa9d14afc">
              <w:r>
                <w:rPr>
                  <w:rStyle w:val="Hyperlink"/>
                </w:rPr>
                <w:t xml:space="preserve">www.tqi.act.edu.au</w:t>
              </w:r>
            </w:hyperlink>
          </w:p>
          <w:p>
            <w:pPr>
              <w:spacing w:after="160"/>
            </w:pPr>
            <w:r>
              <w:rPr>
                <w:rStyle w:val="row-content-rich-text"/>
              </w:rPr>
              <w:t xml:space="preserve">NSW Education Standards Authority 2022. NSW Education Standards Authority. Viewed 25 August 2022. </w:t>
            </w:r>
            <w:hyperlink w:history="true" r:id="Rd526a2728d774259">
              <w:r>
                <w:rPr>
                  <w:rStyle w:val="Hyperlink"/>
                </w:rPr>
                <w:t xml:space="preserve">www.educationstandards.nsw.edu.au</w:t>
              </w:r>
            </w:hyperlink>
          </w:p>
          <w:p>
            <w:pPr>
              <w:spacing w:after="160"/>
            </w:pPr>
            <w:r>
              <w:rPr>
                <w:rStyle w:val="row-content-rich-text"/>
              </w:rPr>
              <w:t xml:space="preserve">Teacher Registration Board of the Northern Territory 2022. Teacher Registration Board of the Northern Territory. Viewed 23 August 2022. </w:t>
            </w:r>
            <w:hyperlink w:history="true" r:id="R1ab880db61d2402b">
              <w:r>
                <w:rPr>
                  <w:rStyle w:val="Hyperlink"/>
                </w:rPr>
                <w:t xml:space="preserve">www.trb.nt.gov.au</w:t>
              </w:r>
            </w:hyperlink>
          </w:p>
          <w:p>
            <w:pPr>
              <w:spacing w:after="160"/>
            </w:pPr>
            <w:r>
              <w:rPr>
                <w:rStyle w:val="row-content-rich-text"/>
              </w:rPr>
              <w:t xml:space="preserve">Queensland College of Teachers 2022. Queensland College of Teachers. Viewed 23 August 2022. </w:t>
            </w:r>
            <w:hyperlink w:history="true" r:id="R6f3158d25f234b42">
              <w:r>
                <w:rPr>
                  <w:rStyle w:val="Hyperlink"/>
                </w:rPr>
                <w:t xml:space="preserve">www.qct.edu.au</w:t>
              </w:r>
            </w:hyperlink>
          </w:p>
          <w:p>
            <w:pPr>
              <w:spacing w:after="160"/>
            </w:pPr>
            <w:r>
              <w:rPr>
                <w:rStyle w:val="row-content-rich-text"/>
              </w:rPr>
              <w:t xml:space="preserve">Teachers Registration Board of South Australia 2022. Teachers Registration Board of South Australia, viewed 23 August 2022, </w:t>
            </w:r>
            <w:hyperlink w:history="true" r:id="R34c8ed5de9c14634">
              <w:r>
                <w:rPr>
                  <w:rStyle w:val="Hyperlink"/>
                </w:rPr>
                <w:t xml:space="preserve">www.trb.sa.edu.au</w:t>
              </w:r>
            </w:hyperlink>
          </w:p>
          <w:p>
            <w:pPr>
              <w:spacing w:after="160"/>
            </w:pPr>
            <w:r>
              <w:rPr>
                <w:rStyle w:val="row-content-rich-text"/>
              </w:rPr>
              <w:t xml:space="preserve">Teachers Registration Board of Tasmania 2022. Teachers Registration Board of Tasmania. Viewed 23 August 2022. </w:t>
            </w:r>
            <w:hyperlink w:history="true" r:id="R4380ac1aa2474f3c">
              <w:r>
                <w:rPr>
                  <w:rStyle w:val="Hyperlink"/>
                </w:rPr>
                <w:t xml:space="preserve">www.trb.tas.gov.au</w:t>
              </w:r>
            </w:hyperlink>
          </w:p>
          <w:p>
            <w:pPr>
              <w:spacing w:after="160"/>
            </w:pPr>
            <w:r>
              <w:rPr>
                <w:rStyle w:val="row-content-rich-text"/>
              </w:rPr>
              <w:t xml:space="preserve">Victorian Institute of Teaching 2022. Victorian Institute of Teaching. Viewed 23 August 2022. </w:t>
            </w:r>
            <w:hyperlink w:history="true" r:id="R6162c08c2dc64556">
              <w:r>
                <w:rPr>
                  <w:rStyle w:val="Hyperlink"/>
                </w:rPr>
                <w:t xml:space="preserve">https://www.vit.vic.edu.au</w:t>
              </w:r>
            </w:hyperlink>
          </w:p>
          <w:p>
            <w:pPr/>
            <w:r>
              <w:rPr>
                <w:rStyle w:val="row-content-rich-text"/>
              </w:rPr>
              <w:t xml:space="preserve">Teacher Registration Board of Western Australia 2022. Teacher Registration Board of Western Australia. Viewed 23 August 2022. </w:t>
            </w:r>
            <w:hyperlink w:history="true" r:id="R9cf536ffab264639">
              <w:r>
                <w:rPr>
                  <w:rStyle w:val="Hyperlink"/>
                </w:rPr>
                <w:t xml:space="preserve">www.trb.wa.gov.au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05a92e34d7b4f62">
              <w:r>
                <w:rPr>
                  <w:rStyle w:val="Hyperlink"/>
                </w:rPr>
                <w:t xml:space="preserve">Australian Teacher Workforce Data (ATWD) Collection DSS 2018–</w:t>
              </w:r>
            </w:hyperlink>
          </w:p>
          <w:p>
            <w:pPr>
              <w:spacing w:before="0" w:after="0"/>
            </w:pPr>
            <w:r>
              <w:rPr>
                <w:rStyle w:val="row-content"/>
                <w:color w:val="244061"/>
              </w:rPr>
              <w:t xml:space="preserve">       </w:t>
            </w:r>
            <w:hyperlink w:history="true" r:id="R1c588057fca74329">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99c9f558bc5a4445">
              <w:r>
                <w:rPr>
                  <w:rStyle w:val="Hyperlink"/>
                </w:rPr>
                <w:t xml:space="preserve">Teacher registration activity status code N[N]</w:t>
              </w:r>
            </w:hyperlink>
          </w:p>
          <w:p>
            <w:pPr>
              <w:spacing w:before="0" w:after="0"/>
            </w:pPr>
            <w:r>
              <w:rPr>
                <w:rStyle w:val="row-content"/>
                <w:color w:val="244061"/>
              </w:rPr>
              <w:t xml:space="preserve">       </w:t>
            </w:r>
            <w:hyperlink w:history="true" r:id="R945016b3f3674656">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26a2ff5adf594cde">
              <w:r>
                <w:rPr>
                  <w:rStyle w:val="Hyperlink"/>
                </w:rPr>
                <w:t xml:space="preserve">Teacher Registration data cluster</w:t>
              </w:r>
            </w:hyperlink>
          </w:p>
          <w:p>
            <w:pPr>
              <w:spacing w:before="0" w:after="0"/>
            </w:pPr>
            <w:r>
              <w:rPr>
                <w:rStyle w:val="row-content"/>
                <w:color w:val="244061"/>
              </w:rPr>
              <w:t xml:space="preserve">       </w:t>
            </w:r>
            <w:hyperlink w:history="true" r:id="Rc1e840ca75d842f0">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f7695d722cab467e">
              <w:r>
                <w:rPr>
                  <w:rStyle w:val="Hyperlink"/>
                </w:rPr>
                <w:t xml:space="preserve">Teacher registration in another state/territory code N[N]</w:t>
              </w:r>
            </w:hyperlink>
          </w:p>
          <w:p>
            <w:pPr>
              <w:spacing w:before="0" w:after="0"/>
            </w:pPr>
            <w:r>
              <w:rPr>
                <w:rStyle w:val="row-content"/>
                <w:color w:val="244061"/>
              </w:rPr>
              <w:t xml:space="preserve">       </w:t>
            </w:r>
            <w:hyperlink w:history="true" r:id="Rd959bf5e92f14011">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9c2951ca1ab744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758144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50557dfb054b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2951ca1ab744c5" /><Relationship Type="http://schemas.openxmlformats.org/officeDocument/2006/relationships/header" Target="/word/header1.xml" Id="R04136df150384827" /><Relationship Type="http://schemas.openxmlformats.org/officeDocument/2006/relationships/settings" Target="/word/settings.xml" Id="R70031c56aa514356" /><Relationship Type="http://schemas.openxmlformats.org/officeDocument/2006/relationships/styles" Target="/word/styles.xml" Id="Rac530959b5f248ab" /><Relationship Type="http://schemas.openxmlformats.org/officeDocument/2006/relationships/hyperlink" Target="https://meteor.aihw.gov.au/RegistrationAuthority/23" TargetMode="External" Id="Rf61a850f7d7041be" /><Relationship Type="http://schemas.openxmlformats.org/officeDocument/2006/relationships/numbering" Target="/word/numbering.xml" Id="Rdd6d69c2a9b44524" /><Relationship Type="http://schemas.openxmlformats.org/officeDocument/2006/relationships/hyperlink" Target="https://www.aitsl.edu.au/prepare-to-be-a-teacher/become-a-registered-teacher" TargetMode="External" Id="R101166abe7f7404c" /><Relationship Type="http://schemas.openxmlformats.org/officeDocument/2006/relationships/hyperlink" Target="https://www.tqi.act.edu.au/" TargetMode="External" Id="Rf2effb3aa9d14afc" /><Relationship Type="http://schemas.openxmlformats.org/officeDocument/2006/relationships/hyperlink" Target="https://www.educationstandards.nsw.edu.au" TargetMode="External" Id="Rd526a2728d774259" /><Relationship Type="http://schemas.openxmlformats.org/officeDocument/2006/relationships/hyperlink" Target="https://www.trb.nt.gov.au/" TargetMode="External" Id="R1ab880db61d2402b" /><Relationship Type="http://schemas.openxmlformats.org/officeDocument/2006/relationships/hyperlink" Target="https://www.qct.edu.au/" TargetMode="External" Id="R6f3158d25f234b42" /><Relationship Type="http://schemas.openxmlformats.org/officeDocument/2006/relationships/hyperlink" Target="https://www.trb.sa.edu.au/" TargetMode="External" Id="R34c8ed5de9c14634" /><Relationship Type="http://schemas.openxmlformats.org/officeDocument/2006/relationships/hyperlink" Target="https://www.trb.tas.gov.au" TargetMode="External" Id="R4380ac1aa2474f3c" /><Relationship Type="http://schemas.openxmlformats.org/officeDocument/2006/relationships/hyperlink" Target="https://www.vit.vic.edu.au" TargetMode="External" Id="R6162c08c2dc64556" /><Relationship Type="http://schemas.openxmlformats.org/officeDocument/2006/relationships/hyperlink" Target="https://www.trb.wa.gov.au" TargetMode="External" Id="R9cf536ffab264639" /><Relationship Type="http://schemas.openxmlformats.org/officeDocument/2006/relationships/hyperlink" Target="https://meteor.aihw.gov.au/content/757554" TargetMode="External" Id="R005a92e34d7b4f62" /><Relationship Type="http://schemas.openxmlformats.org/officeDocument/2006/relationships/hyperlink" Target="https://meteor.aihw.gov.au/RegistrationAuthority/23" TargetMode="External" Id="R1c588057fca74329" /><Relationship Type="http://schemas.openxmlformats.org/officeDocument/2006/relationships/hyperlink" Target="https://meteor.aihw.gov.au/content/758286" TargetMode="External" Id="R99c9f558bc5a4445" /><Relationship Type="http://schemas.openxmlformats.org/officeDocument/2006/relationships/hyperlink" Target="https://meteor.aihw.gov.au/RegistrationAuthority/23" TargetMode="External" Id="R945016b3f3674656" /><Relationship Type="http://schemas.openxmlformats.org/officeDocument/2006/relationships/hyperlink" Target="https://meteor.aihw.gov.au/content/758447" TargetMode="External" Id="R26a2ff5adf594cde" /><Relationship Type="http://schemas.openxmlformats.org/officeDocument/2006/relationships/hyperlink" Target="https://meteor.aihw.gov.au/RegistrationAuthority/23" TargetMode="External" Id="Rc1e840ca75d842f0" /><Relationship Type="http://schemas.openxmlformats.org/officeDocument/2006/relationships/hyperlink" Target="https://meteor.aihw.gov.au/content/758301" TargetMode="External" Id="Rf7695d722cab467e" /><Relationship Type="http://schemas.openxmlformats.org/officeDocument/2006/relationships/hyperlink" Target="https://meteor.aihw.gov.au/RegistrationAuthority/23" TargetMode="External" Id="Rd959bf5e92f14011" /></Relationships>
</file>

<file path=word/_rels/header1.xml.rels>&#65279;<?xml version="1.0" encoding="utf-8"?><Relationships xmlns="http://schemas.openxmlformats.org/package/2006/relationships"><Relationship Type="http://schemas.openxmlformats.org/officeDocument/2006/relationships/image" Target="/media/image.png" Id="R5b50557dfb054b93" /></Relationships>
</file>