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942d7a1f8d4996" /></Relationships>
</file>

<file path=word/document.xml><?xml version="1.0" encoding="utf-8"?>
<w:document xmlns:r="http://schemas.openxmlformats.org/officeDocument/2006/relationships" xmlns:w="http://schemas.openxmlformats.org/wordprocessingml/2006/main">
  <w:body>
    <w:p>
      <w:pPr>
        <w:pStyle w:val="Title"/>
      </w:pPr>
      <w:r>
        <w:t>Perinatal Mortality NBEDS 2023–24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Mortality NBEDS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9c4846ecf14bd5">
              <w:r>
                <w:rPr>
                  <w:rStyle w:val="Hyperlink"/>
                  <w:color w:val="244061"/>
                </w:rPr>
                <w:t xml:space="preserve">Health</w:t>
              </w:r>
            </w:hyperlink>
            <w:r>
              <w:rPr>
                <w:rStyle w:val="row-content"/>
                <w:color w:val="244061"/>
              </w:rPr>
              <w:t xml:space="preserve">, Superseded 28/05/2024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Mortality National Best Endeavours Data Set (NBEDS) is all </w:t>
            </w:r>
            <w:hyperlink w:tooltip="A perinatal death is a death occurring prior to or during labour and/or birth (stillbirth) or up to 28 days after birth (neonatal death) where babies are of 20 or more completed weeks gestation or with a birthweight of at least 400 grams." w:history="true" r:id="R9a38dea2e4ac4c16">
              <w:r>
                <w:rPr>
                  <w:rStyle w:val="Hyperlink"/>
                  <w:b/>
                </w:rPr>
                <w:t xml:space="preserve">perinatal deaths</w:t>
              </w:r>
            </w:hyperlink>
            <w:r>
              <w:rPr>
                <w:rStyle w:val="row-content-rich-text"/>
              </w:rPr>
              <w:t xml:space="preserve"> in Australia in hospitals, birth centres and the community. The data set includes information on both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98879cc6701f4641">
              <w:r>
                <w:rPr>
                  <w:rStyle w:val="Hyperlink"/>
                  <w:b/>
                </w:rPr>
                <w:t xml:space="preserve">neonatal deaths</w:t>
              </w:r>
            </w:hyperlink>
            <w:r>
              <w:rPr>
                <w:rStyle w:val="row-content-rich-text"/>
              </w:rPr>
              <w:t xml:space="preserve"> and fetal deaths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76f2fbe4bdd49a3">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w:t>
            </w:r>
            <w:r>
              <w:br/>
            </w:r>
            <w:r>
              <w:rPr>
                <w:rStyle w:val="row-content-rich-text"/>
              </w:rPr>
              <w:t xml:space="preserve">2. Baby (Product of birth).</w:t>
            </w:r>
          </w:p>
          <w:p>
            <w:pPr/>
            <w:r>
              <w:rPr>
                <w:rStyle w:val="row-content-rich-text"/>
              </w:rPr>
              <w:t xml:space="preserve">In the case of multiple births, data are collected once for each mother and once for each perinatal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intended as an interim standard only. If jurisdictions are able to report the data elements then they should do so.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 that are relevant to this NBEDS are included here.</w:t>
            </w:r>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05c0ec0fc4d41d1">
              <w:r>
                <w:rPr>
                  <w:rStyle w:val="Hyperlink"/>
                  <w:b/>
                </w:rPr>
                <w:t xml:space="preserve">Live birth</w:t>
              </w:r>
            </w:hyperlink>
          </w:p>
          <w:p>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f9a908c9fd0a4f15">
              <w:r>
                <w:rPr>
                  <w:rStyle w:val="Hyperlink"/>
                  <w:b/>
                </w:rPr>
                <w:t xml:space="preserve">​Neonatal death</w:t>
              </w:r>
            </w:hyperlink>
          </w:p>
          <w:p>
            <w:hyperlink w:tooltip="A live birth who is less than 28 days old." w:history="true" r:id="Rf84f321cb72c4021">
              <w:r>
                <w:rPr>
                  <w:rStyle w:val="Hyperlink"/>
                  <w:b/>
                </w:rPr>
                <w:t xml:space="preserve">​Neonate</w:t>
              </w:r>
            </w:hyperlink>
          </w:p>
          <w:p>
            <w:hyperlink w:tooltip="A perinatal death is a death occurring prior to or during labour and/or birth (stillbirth) or up to 28 days after birth (neonatal death) where babies are of 20 or more completed weeks gestation or with a birthweight of at least 400 grams." w:history="true" r:id="R1015a3be21e54b53">
              <w:r>
                <w:rPr>
                  <w:rStyle w:val="Hyperlink"/>
                  <w:b/>
                </w:rPr>
                <w:t xml:space="preserve">​Perinatal death</w:t>
              </w:r>
            </w:hyperlink>
          </w:p>
          <w:p>
            <w:hyperlink w:tooltip="The perinatal period commences at 20 completed weeks (140 days) of gestation and ends 28 completed days after birth." w:history="true" r:id="R0f1e6e8c0883422a">
              <w:r>
                <w:rPr>
                  <w:rStyle w:val="Hyperlink"/>
                  <w:b/>
                </w:rPr>
                <w:t xml:space="preserve">​Perinatal period</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d620a2be4189495c">
              <w:r>
                <w:rPr>
                  <w:rStyle w:val="Hyperlink"/>
                  <w:b/>
                </w:rPr>
                <w:t xml:space="preserve">Stillbirth (fetal death)</w:t>
              </w:r>
            </w:hyperlink>
          </w:p>
          <w:p>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9b14e051d2df459a">
              <w:r>
                <w:rPr>
                  <w:rStyle w:val="Hyperlink"/>
                  <w:b/>
                </w:rPr>
                <w:t xml:space="preserve">Termination of pregnancy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7d626f6f5a48dd">
              <w:r>
                <w:rPr>
                  <w:rStyle w:val="Hyperlink"/>
                </w:rPr>
                <w:t xml:space="preserve">Perinatal Mortality NBEDS 2022–23</w:t>
              </w:r>
            </w:hyperlink>
          </w:p>
          <w:p>
            <w:pPr>
              <w:pStyle w:val="registration-status"/>
              <w:spacing w:before="0" w:after="0"/>
            </w:pPr>
            <w:hyperlink w:history="true" r:id="Rcdee824f4d644c66">
              <w:r>
                <w:rPr>
                  <w:rStyle w:val="Hyperlink"/>
                  <w:color w:val="244061"/>
                </w:rPr>
                <w:t xml:space="preserve">Health</w:t>
              </w:r>
            </w:hyperlink>
            <w:r>
              <w:rPr>
                <w:rStyle w:val="row-content"/>
                <w:color w:val="244061"/>
              </w:rPr>
              <w:t xml:space="preserve">, Superseded 07/02/2023</w:t>
            </w:r>
          </w:p>
          <w:p>
            <w:r>
              <w:br/>
            </w:r>
            <w:r>
              <w:rPr>
                <w:rStyle w:val="row-content"/>
              </w:rPr>
              <w:t xml:space="preserve">Has been superseded by </w:t>
            </w:r>
            <w:hyperlink w:history="true" r:id="R7dd995ec53a14f3d">
              <w:r>
                <w:rPr>
                  <w:rStyle w:val="Hyperlink"/>
                </w:rPr>
                <w:t xml:space="preserve">Perinatal Mortality NBEDS 2024–25</w:t>
              </w:r>
            </w:hyperlink>
          </w:p>
          <w:p>
            <w:pPr>
              <w:pStyle w:val="registration-status"/>
              <w:spacing w:before="0" w:after="0"/>
            </w:pPr>
            <w:hyperlink w:history="true" r:id="R110bb45a943041f1">
              <w:r>
                <w:rPr>
                  <w:rStyle w:val="Hyperlink"/>
                  <w:color w:val="244061"/>
                </w:rPr>
                <w:t xml:space="preserve">Health</w:t>
              </w:r>
            </w:hyperlink>
            <w:r>
              <w:rPr>
                <w:rStyle w:val="row-content"/>
                <w:color w:val="244061"/>
              </w:rPr>
              <w:t xml:space="preserve">, Standard 28/05/2024</w:t>
            </w:r>
          </w:p>
          <w:p>
            <w:r>
              <w:br/>
            </w:r>
            <w:r>
              <w:rPr>
                <w:rStyle w:val="row-content"/>
              </w:rPr>
              <w:t xml:space="preserve">See also </w:t>
            </w:r>
            <w:hyperlink w:history="true" r:id="Rb61c3c8245f74886">
              <w:r>
                <w:rPr>
                  <w:rStyle w:val="Hyperlink"/>
                </w:rPr>
                <w:t xml:space="preserve">Perinatal NBEDS 2023–24</w:t>
              </w:r>
            </w:hyperlink>
          </w:p>
          <w:p>
            <w:pPr>
              <w:pStyle w:val="registration-status"/>
              <w:spacing w:before="0" w:after="0"/>
            </w:pPr>
            <w:hyperlink w:history="true" r:id="Re9ad592215ef4c5f">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99f32796637249dd">
              <w:r>
                <w:rPr>
                  <w:rStyle w:val="Hyperlink"/>
                </w:rPr>
                <w:t xml:space="preserve">Perinatal NMDS 2023–24</w:t>
              </w:r>
            </w:hyperlink>
          </w:p>
          <w:p>
            <w:pPr>
              <w:pStyle w:val="registration-status"/>
              <w:spacing w:before="0" w:after="0"/>
            </w:pPr>
            <w:hyperlink w:history="true" r:id="R8f179b1bc6124413">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a7a199f8954d2a">
                    <w:r>
                      <w:rPr>
                        <w:rStyle w:val="Hyperlink"/>
                      </w:rPr>
                      <w:t xml:space="preserve">Person—setting of death, perinatal code N</w:t>
                    </w:r>
                  </w:hyperlink>
                </w:p>
                <w:p>
                  <w:r>
                    <w:rPr>
                      <w:b/>
                      <w:i/>
                      <w:color w:val="333333"/>
                    </w:rPr>
                    <w:t xml:space="preserve">Conditional obligation:</w:t>
                  </w:r>
                </w:p>
                <w:p>
                  <w:r>
                    <w:t xml:space="preserve">This data element is only to be recorded if the response to the </w:t>
                  </w:r>
                  <w:hyperlink w:history="true" r:id="R57a372e1121a4ce4">
                    <w:r>
                      <w:rPr>
                        <w:rStyle w:val="Hyperlink"/>
                      </w:rPr>
                      <w:t xml:space="preserve">Product of birth—perinatal death type, code N</w:t>
                    </w:r>
                  </w:hyperlink>
                  <w:r>
                    <w:t xml:space="preserve"> data element is CODE 2 (Neonatal death). </w:t>
                  </w:r>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5e4f377d194445">
                    <w:r>
                      <w:rPr>
                        <w:rStyle w:val="Hyperlink"/>
                      </w:rPr>
                      <w:t xml:space="preserve">Pregnancy—reason for termination of pregnancy, code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92422e7dc0437e">
                    <w:r>
                      <w:rPr>
                        <w:rStyle w:val="Hyperlink"/>
                      </w:rPr>
                      <w:t xml:space="preserve">Product of birth—histopathological examination of placenta indicator, yes/no/not stated/inadequately described code N</w:t>
                    </w:r>
                  </w:hyperlink>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f527a777a24fc1">
                    <w:r>
                      <w:rPr>
                        <w:rStyle w:val="Hyperlink"/>
                      </w:rPr>
                      <w:t xml:space="preserve">Product of birth—perinatal death type, code N</w:t>
                    </w:r>
                  </w:hyperlink>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dd9d0279aa46a5">
                    <w:r>
                      <w:rPr>
                        <w:rStyle w:val="Hyperlink"/>
                      </w:rPr>
                      <w:t xml:space="preserve">Product of birth—primary cause of neonatal death, PSANZ neonatal death classification code [N]N.N[NN]</w:t>
                    </w:r>
                  </w:hyperlink>
                </w:p>
                <w:p>
                  <w:r>
                    <w:rPr>
                      <w:b/>
                      <w:i/>
                      <w:color w:val="333333"/>
                    </w:rPr>
                    <w:t xml:space="preserve">Conditional obligation:</w:t>
                  </w:r>
                </w:p>
                <w:p>
                  <w:r>
                    <w:t xml:space="preserve">This data element is only to be recorded if the response to the </w:t>
                  </w:r>
                  <w:hyperlink w:history="true" r:id="R3e176855bbca4c85">
                    <w:r>
                      <w:rPr>
                        <w:rStyle w:val="Hyperlink"/>
                      </w:rPr>
                      <w:t xml:space="preserve">Product of birth—perinatal death type, code N</w:t>
                    </w:r>
                  </w:hyperlink>
                  <w:r>
                    <w:t xml:space="preserve"> data element is recorded as CODE 2 (Neonatal death). </w:t>
                  </w:r>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2cb69d0a28423e">
                    <w:r>
                      <w:rPr>
                        <w:rStyle w:val="Hyperlink"/>
                      </w:rPr>
                      <w:t xml:space="preserve">Product of birth—primary cause of perinatal death, PSANZ Perinatal Death Classification code [N]N.N[NNN]</w:t>
                    </w:r>
                  </w:hyperlink>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aa06b3f2234597">
                    <w:r>
                      <w:rPr>
                        <w:rStyle w:val="Hyperlink"/>
                      </w:rPr>
                      <w:t xml:space="preserve">Product of birth—timing of fetal death, code N</w:t>
                    </w:r>
                  </w:hyperlink>
                </w:p>
                <w:p>
                  <w:r>
                    <w:rPr>
                      <w:b/>
                      <w:i/>
                      <w:color w:val="333333"/>
                    </w:rPr>
                    <w:t xml:space="preserve">Conditional obligation:</w:t>
                  </w:r>
                </w:p>
                <w:p>
                  <w:r>
                    <w:t xml:space="preserve">This data element is only to be recorded if the response to the </w:t>
                  </w:r>
                  <w:hyperlink w:history="true" r:id="R68dd33a42f514e1c">
                    <w:r>
                      <w:rPr>
                        <w:rStyle w:val="Hyperlink"/>
                      </w:rPr>
                      <w:t xml:space="preserve">Product of birth—perinatal death type, code N</w:t>
                    </w:r>
                  </w:hyperlink>
                  <w:r>
                    <w:t xml:space="preserve"> data element is CODE 1 (Stillbirth).</w:t>
                  </w:r>
                </w:p>
                <w:p>
                  <w:r>
                    <w:rPr>
                      <w:b/>
                      <w:i/>
                      <w:color w:val="333333"/>
                    </w:rPr>
                    <w:t xml:space="preserve">DSS specific information:</w:t>
                  </w:r>
                </w:p>
                <w:p>
                  <w:r>
                    <w:t xml:space="preserve">In the case of multiple births, this data element should be recorded for each stillbirth.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1e49e6855a4cc4">
                    <w:r>
                      <w:rPr>
                        <w:rStyle w:val="Hyperlink"/>
                      </w:rPr>
                      <w:t xml:space="preserve">Product of birth—type of autopsy performed, code N</w:t>
                    </w:r>
                  </w:hyperlink>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efc9f4470a742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756109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bd6648bbe840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fc9f4470a742fd" /><Relationship Type="http://schemas.openxmlformats.org/officeDocument/2006/relationships/header" Target="/word/header1.xml" Id="R8c1d0aae05af48e1" /><Relationship Type="http://schemas.openxmlformats.org/officeDocument/2006/relationships/settings" Target="/word/settings.xml" Id="Rd42ef52cdd614650" /><Relationship Type="http://schemas.openxmlformats.org/officeDocument/2006/relationships/styles" Target="/word/styles.xml" Id="R9f4d99b6da824ef4" /><Relationship Type="http://schemas.openxmlformats.org/officeDocument/2006/relationships/hyperlink" Target="https://meteor.aihw.gov.au/RegistrationAuthority/12" TargetMode="External" Id="R289c4846ecf14bd5" /><Relationship Type="http://schemas.openxmlformats.org/officeDocument/2006/relationships/hyperlink" Target="https://meteor.aihw.gov.au/content/750440" TargetMode="External" Id="R9a38dea2e4ac4c16" /><Relationship Type="http://schemas.openxmlformats.org/officeDocument/2006/relationships/hyperlink" Target="https://meteor.aihw.gov.au/content/327250" TargetMode="External" Id="R98879cc6701f4641" /><Relationship Type="http://schemas.openxmlformats.org/officeDocument/2006/relationships/hyperlink" Target="https://meteor.aihw.gov.au/content/733271" TargetMode="External" Id="R976f2fbe4bdd49a3" /><Relationship Type="http://schemas.openxmlformats.org/officeDocument/2006/relationships/hyperlink" Target="https://meteor.aihw.gov.au/content/733187" TargetMode="External" Id="Ra05c0ec0fc4d41d1" /><Relationship Type="http://schemas.openxmlformats.org/officeDocument/2006/relationships/hyperlink" Target="https://meteor.aihw.gov.au/content/327250" TargetMode="External" Id="Rf9a908c9fd0a4f15" /><Relationship Type="http://schemas.openxmlformats.org/officeDocument/2006/relationships/hyperlink" Target="https://meteor.aihw.gov.au/content/327284" TargetMode="External" Id="Rf84f321cb72c4021" /><Relationship Type="http://schemas.openxmlformats.org/officeDocument/2006/relationships/hyperlink" Target="https://meteor.aihw.gov.au/content/750440" TargetMode="External" Id="R1015a3be21e54b53" /><Relationship Type="http://schemas.openxmlformats.org/officeDocument/2006/relationships/hyperlink" Target="https://meteor.aihw.gov.au/content/327314" TargetMode="External" Id="R0f1e6e8c0883422a" /><Relationship Type="http://schemas.openxmlformats.org/officeDocument/2006/relationships/hyperlink" Target="https://meteor.aihw.gov.au/content/733271" TargetMode="External" Id="Rd620a2be4189495c" /><Relationship Type="http://schemas.openxmlformats.org/officeDocument/2006/relationships/hyperlink" Target="https://meteor.aihw.gov.au/content/745843" TargetMode="External" Id="R9b14e051d2df459a" /><Relationship Type="http://schemas.openxmlformats.org/officeDocument/2006/relationships/hyperlink" Target="https://meteor.aihw.gov.au/content/750304" TargetMode="External" Id="R027d626f6f5a48dd" /><Relationship Type="http://schemas.openxmlformats.org/officeDocument/2006/relationships/hyperlink" Target="https://meteor.aihw.gov.au/RegistrationAuthority/12" TargetMode="External" Id="Rcdee824f4d644c66" /><Relationship Type="http://schemas.openxmlformats.org/officeDocument/2006/relationships/hyperlink" Target="https://meteor.aihw.gov.au/content/775718" TargetMode="External" Id="R7dd995ec53a14f3d" /><Relationship Type="http://schemas.openxmlformats.org/officeDocument/2006/relationships/hyperlink" Target="https://meteor.aihw.gov.au/RegistrationAuthority/12" TargetMode="External" Id="R110bb45a943041f1" /><Relationship Type="http://schemas.openxmlformats.org/officeDocument/2006/relationships/hyperlink" Target="https://meteor.aihw.gov.au/content/756064" TargetMode="External" Id="Rb61c3c8245f74886" /><Relationship Type="http://schemas.openxmlformats.org/officeDocument/2006/relationships/hyperlink" Target="https://meteor.aihw.gov.au/RegistrationAuthority/12" TargetMode="External" Id="Re9ad592215ef4c5f" /><Relationship Type="http://schemas.openxmlformats.org/officeDocument/2006/relationships/hyperlink" Target="https://meteor.aihw.gov.au/content/756062" TargetMode="External" Id="R99f32796637249dd" /><Relationship Type="http://schemas.openxmlformats.org/officeDocument/2006/relationships/hyperlink" Target="https://meteor.aihw.gov.au/RegistrationAuthority/12" TargetMode="External" Id="R8f179b1bc6124413" /><Relationship Type="http://schemas.openxmlformats.org/officeDocument/2006/relationships/hyperlink" Target="https://meteor.aihw.gov.au/content/716826" TargetMode="External" Id="R30a7a199f8954d2a" /><Relationship Type="http://schemas.openxmlformats.org/officeDocument/2006/relationships/hyperlink" Target="https://meteor.aihw.gov.au/content/716377" TargetMode="External" Id="R57a372e1121a4ce4" /><Relationship Type="http://schemas.openxmlformats.org/officeDocument/2006/relationships/hyperlink" Target="https://meteor.aihw.gov.au/content/756758" TargetMode="External" Id="R1c5e4f377d194445" /><Relationship Type="http://schemas.openxmlformats.org/officeDocument/2006/relationships/hyperlink" Target="https://meteor.aihw.gov.au/content/756719" TargetMode="External" Id="R0a92422e7dc0437e" /><Relationship Type="http://schemas.openxmlformats.org/officeDocument/2006/relationships/hyperlink" Target="https://meteor.aihw.gov.au/content/716377" TargetMode="External" Id="Rf3f527a777a24fc1" /><Relationship Type="http://schemas.openxmlformats.org/officeDocument/2006/relationships/hyperlink" Target="https://meteor.aihw.gov.au/content/716435" TargetMode="External" Id="R3cdd9d0279aa46a5" /><Relationship Type="http://schemas.openxmlformats.org/officeDocument/2006/relationships/hyperlink" Target="https://meteor.aihw.gov.au/content/716377" TargetMode="External" Id="R3e176855bbca4c85" /><Relationship Type="http://schemas.openxmlformats.org/officeDocument/2006/relationships/hyperlink" Target="https://meteor.aihw.gov.au/content/716433" TargetMode="External" Id="R002cb69d0a28423e" /><Relationship Type="http://schemas.openxmlformats.org/officeDocument/2006/relationships/hyperlink" Target="https://meteor.aihw.gov.au/content/716363" TargetMode="External" Id="R26aa06b3f2234597" /><Relationship Type="http://schemas.openxmlformats.org/officeDocument/2006/relationships/hyperlink" Target="https://meteor.aihw.gov.au/content/716377" TargetMode="External" Id="R68dd33a42f514e1c" /><Relationship Type="http://schemas.openxmlformats.org/officeDocument/2006/relationships/hyperlink" Target="https://meteor.aihw.gov.au/content/716412" TargetMode="External" Id="R9e1e49e6855a4cc4" /></Relationships>
</file>

<file path=word/_rels/header1.xml.rels>&#65279;<?xml version="1.0" encoding="utf-8"?><Relationships xmlns="http://schemas.openxmlformats.org/package/2006/relationships"><Relationship Type="http://schemas.openxmlformats.org/officeDocument/2006/relationships/image" Target="/media/image.png" Id="Rf6bd6648bbe84073" /></Relationships>
</file>