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680ac177d146c1"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organisation—contact worker type, Aboriginal and Torres Strait Islander primary health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organisation—contact worker type, Aboriginal and Torres Strait Islander primary health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 care contact worker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4b840aac3946a1">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Aboriginal and Torres Strait Islander primary health care through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d7bf0dae9d482e">
              <w:r>
                <w:rPr>
                  <w:rStyle w:val="Hyperlink"/>
                </w:rPr>
                <w:t xml:space="preserve">Service provider organisation—contact worker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26cfcf7d5d40c8">
              <w:r>
                <w:rPr>
                  <w:rStyle w:val="Hyperlink"/>
                </w:rPr>
                <w:t xml:space="preserve">Aboriginal and Torres Strait Islander primary health care worker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workers (AHW) (excluding workers providing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Substance misuse/Drug and alcohol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Tobacco worker/Coordinator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Dentists/Dental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Dental support (e.g. Dental assistant/Dental technician)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Sexual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Traditional healer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health/Clinical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Transport worker who takes clients to health professionals who do not work for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Transport who takes clients to health professionals who do work for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Paediatrician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Endocrinologist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Obstetrician/Gynaecologist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Ear nose and throat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Cardiologist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Renal Medicine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Psychiatrist/Psychiatric Registrar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Dermatologist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Surgeon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Specialist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Welfare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SEWB staff – Link Up caseworker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SEWB staff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Audiologist/Audiometrist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Allied health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hyperlink w:tooltip="An Aboriginal and Torres Strait Islander health worker (AHW) liaises with patients, clients, visitors to hospitals and other medical facilities and staff at health clinics, and works as a team member to arrange, coordinate and provide health care deliv..." w:history="true" r:id="R74d96499840e47eb">
              <w:r>
                <w:rPr>
                  <w:rStyle w:val="Hyperlink"/>
                  <w:b/>
                </w:rPr>
                <w:t xml:space="preserve">Aboriginal and Torres Strait Islander health worker</w:t>
              </w:r>
            </w:hyperlink>
            <w:r>
              <w:rPr>
                <w:rStyle w:val="row-content-rich-text"/>
              </w:rPr>
              <w:t xml:space="preserve"> (AHW)</w:t>
            </w:r>
          </w:p>
          <w:p>
            <w:pPr>
              <w:spacing w:after="160"/>
            </w:pPr>
            <w:r>
              <w:rPr>
                <w:rStyle w:val="row-content-rich-text"/>
              </w:rPr>
              <w:t xml:space="preserve">An AHW liaises with patients, clients and visitors to hospitals and health clinics and works as a team member to arrange, coordinate and provide health care delivery in Aboriginal and Torres Strait Islander community health clinics (ABS 2019).</w:t>
            </w:r>
          </w:p>
          <w:p>
            <w:pPr>
              <w:spacing w:after="160"/>
            </w:pPr>
            <w:r>
              <w:rPr>
                <w:rStyle w:val="row-content-rich-text"/>
              </w:rPr>
              <w:t xml:space="preserve">CODE 2 Aboriginal and Torres Strait Islander Health Practitioner</w:t>
            </w:r>
          </w:p>
          <w:p>
            <w:pPr>
              <w:spacing w:after="160"/>
            </w:pPr>
            <w:r>
              <w:rPr>
                <w:rStyle w:val="row-content-rich-text"/>
              </w:rPr>
              <w:t xml:space="preserve">An Aboriginal and/or Torres Strait Islander person who has gained a qualification in Aboriginal and/or Torres Strait Islander Primary Health Care Practice and has successfully applied for and been registered with the Aboriginal and Torres Strait Islander Health Practice Board of Australia through the Australian health Practitioner Regulation Agency (AHPRA) (NAATSIHWP 2018).</w:t>
            </w:r>
          </w:p>
          <w:p>
            <w:pPr>
              <w:spacing w:after="160"/>
            </w:pPr>
            <w:r>
              <w:rPr>
                <w:rStyle w:val="row-content-rich-text"/>
              </w:rPr>
              <w:t xml:space="preserve">CODE 3 Doctor – General Practitioner</w:t>
            </w:r>
          </w:p>
          <w:p>
            <w:pPr>
              <w:spacing w:after="160"/>
            </w:pPr>
            <w:r>
              <w:rPr>
                <w:rStyle w:val="row-content-rich-text"/>
              </w:rPr>
              <w:t xml:space="preserve">A General Practitioner diagnoses, treats and prevents human physical and mental disorders and injuries. Registration or licensing is required (ABS 2019).</w:t>
            </w:r>
          </w:p>
          <w:p>
            <w:pPr>
              <w:spacing w:after="160"/>
            </w:pPr>
            <w:r>
              <w:rPr>
                <w:rStyle w:val="row-content-rich-text"/>
              </w:rPr>
              <w:t xml:space="preserve">CODE 4 Nurses</w:t>
            </w:r>
          </w:p>
          <w:p>
            <w:pPr>
              <w:spacing w:after="160"/>
            </w:pPr>
            <w:r>
              <w:rPr>
                <w:rStyle w:val="row-content-rich-text"/>
              </w:rPr>
              <w:t xml:space="preserve">A Nurse provides care to mothers and their babies, the elderly, and physically and mentally ill patients in hospitals, nursing homes, medical centres and the community; provides clinical education to midwives and nurses; conducts research into clinical nursing practice; and manages health service units and sub-units. Registration or licensing is required (ABS 2019).</w:t>
            </w:r>
          </w:p>
          <w:p>
            <w:pPr>
              <w:spacing w:after="160"/>
            </w:pPr>
            <w:r>
              <w:rPr>
                <w:rStyle w:val="row-content-rich-text"/>
              </w:rPr>
              <w:t xml:space="preserve">CODE 5 Midwives</w:t>
            </w:r>
          </w:p>
          <w:p>
            <w:pPr>
              <w:spacing w:after="160"/>
            </w:pPr>
            <w:r>
              <w:rPr>
                <w:rStyle w:val="row-content-rich-text"/>
              </w:rPr>
              <w:t xml:space="preserve">A Midwife provides care and advice to women during pregnancy, labour and childbirth, and postnatal care for women and babies in a range of settings such as the home, community, hospitals, clinics and health units. Registration or licensing is required (ABS 2019).</w:t>
            </w:r>
          </w:p>
          <w:p>
            <w:pPr>
              <w:spacing w:after="160"/>
            </w:pPr>
            <w:r>
              <w:rPr>
                <w:rStyle w:val="row-content-rich-text"/>
              </w:rPr>
              <w:t xml:space="preserve">CODE 6 Substance misuse/Drug and alcohol worker</w:t>
            </w:r>
          </w:p>
          <w:p>
            <w:pPr>
              <w:spacing w:after="160"/>
            </w:pPr>
            <w:r>
              <w:rPr>
                <w:rStyle w:val="row-content-rich-text"/>
              </w:rPr>
              <w:t xml:space="preserve">A Substance misuse/Drug and alcohol worker guides and supports patients in their recovery from alcohol and substance abuse. They provide education and counselling for patients with drug and alcohol dependency.</w:t>
            </w:r>
          </w:p>
          <w:p>
            <w:pPr>
              <w:spacing w:after="160"/>
            </w:pPr>
            <w:r>
              <w:rPr>
                <w:rStyle w:val="row-content-rich-text"/>
              </w:rPr>
              <w:t xml:space="preserve">CODE 7 Tobacco worker/Coordinator</w:t>
            </w:r>
          </w:p>
          <w:p>
            <w:pPr>
              <w:spacing w:after="160"/>
            </w:pPr>
            <w:r>
              <w:rPr>
                <w:rStyle w:val="row-content-rich-text"/>
              </w:rPr>
              <w:t xml:space="preserve">A Tobacco worker/Coordinator delivers smoking prevention information sessions, implements health promotion activities and delivers smoking cessation and support programs.</w:t>
            </w:r>
          </w:p>
          <w:p>
            <w:pPr>
              <w:spacing w:after="160"/>
            </w:pPr>
            <w:r>
              <w:rPr>
                <w:rStyle w:val="row-content-rich-text"/>
              </w:rPr>
              <w:t xml:space="preserve">CODE 8 Dentists/Dental therapists</w:t>
            </w:r>
          </w:p>
          <w:p>
            <w:pPr>
              <w:spacing w:after="160"/>
            </w:pPr>
            <w:r>
              <w:rPr>
                <w:rStyle w:val="row-content-rich-text"/>
              </w:rPr>
              <w:t xml:space="preserve">A Dentist/Dental therapist diagnoses and treats dental disease, injuries, decay and malformations of the teeth, periodontal tissue (gums), hard and soft tissue found on the mouth and other dento-facial structures using surgery and other techniques. Registration or licensing is required (ABS 2019).</w:t>
            </w:r>
          </w:p>
          <w:p>
            <w:pPr>
              <w:spacing w:after="160"/>
            </w:pPr>
            <w:r>
              <w:rPr>
                <w:rStyle w:val="row-content-rich-text"/>
              </w:rPr>
              <w:t xml:space="preserve">CODE 9 Dental support (e.g. Dental assistant/Dental technician)</w:t>
            </w:r>
          </w:p>
          <w:p>
            <w:pPr>
              <w:spacing w:after="160"/>
            </w:pPr>
            <w:r>
              <w:rPr>
                <w:rStyle w:val="row-content-rich-text"/>
              </w:rPr>
              <w:t xml:space="preserve">Dental support staff prepare patients for dental examination and assist Dental Practitioners, Hygienists and Therapists in providing care and treatment (ABS 2019).</w:t>
            </w:r>
          </w:p>
          <w:p>
            <w:pPr>
              <w:spacing w:after="160"/>
            </w:pPr>
            <w:r>
              <w:rPr>
                <w:rStyle w:val="row-content-rich-text"/>
              </w:rPr>
              <w:t xml:space="preserve">CODE 10 Sexual health worker</w:t>
            </w:r>
          </w:p>
          <w:p>
            <w:pPr>
              <w:spacing w:after="160"/>
            </w:pPr>
            <w:r>
              <w:rPr>
                <w:rStyle w:val="row-content-rich-text"/>
              </w:rPr>
              <w:t xml:space="preserve">A Sexual health worker implements sexual health promotion activities, delivers sexual health clinical services, provides education to community groups, individuals, and other audiences, in relation to sexual health, and STI/HIV management and control. They deliver education and training for health and other professionals that promotes best practice in the area of case finding, contact tracing, screening and diagnosis, treatment and follow-up of STIs and HIV.</w:t>
            </w:r>
          </w:p>
          <w:p>
            <w:pPr>
              <w:spacing w:after="160"/>
            </w:pPr>
            <w:r>
              <w:rPr>
                <w:rStyle w:val="row-content-rich-text"/>
              </w:rPr>
              <w:t xml:space="preserve">CODE 11 Traditional healer</w:t>
            </w:r>
          </w:p>
          <w:p>
            <w:pPr>
              <w:spacing w:after="160"/>
            </w:pPr>
            <w:r>
              <w:rPr>
                <w:rStyle w:val="row-content-rich-text"/>
              </w:rPr>
              <w:t xml:space="preserve">Traditional healers pass knowledge from generation to generation. They interpret symptoms and provide traditional healing treatments including bush rubs and medicines.</w:t>
            </w:r>
          </w:p>
          <w:p>
            <w:pPr>
              <w:spacing w:after="160"/>
            </w:pPr>
            <w:r>
              <w:rPr>
                <w:rStyle w:val="row-content-rich-text"/>
              </w:rPr>
              <w:t xml:space="preserve">CODE 12 Other health/Clinical staff</w:t>
            </w:r>
          </w:p>
          <w:p>
            <w:pPr>
              <w:spacing w:after="160"/>
            </w:pPr>
            <w:r>
              <w:rPr>
                <w:rStyle w:val="row-content-rich-text"/>
              </w:rPr>
              <w:t xml:space="preserve">This code refers to other health/Clinical staff not further defined. This includes all other health/Clinical staff that are not included in codes 1–11 or 13–40.</w:t>
            </w:r>
          </w:p>
          <w:p>
            <w:pPr>
              <w:spacing w:after="160"/>
            </w:pPr>
            <w:r>
              <w:rPr>
                <w:rStyle w:val="row-content-rich-text"/>
              </w:rPr>
              <w:t xml:space="preserve">CODE 13 Transport workers who take clients to see health professionals who do not work for the organisation</w:t>
            </w:r>
          </w:p>
          <w:p>
            <w:pPr>
              <w:spacing w:after="160"/>
            </w:pPr>
            <w:r>
              <w:rPr>
                <w:rStyle w:val="row-content-rich-text"/>
              </w:rPr>
              <w:t xml:space="preserve">Includes AHWs that do not provide health care; AHWs that provide health care are included in CODE 1. Includes the transportation of clients to see health professionals who do </w:t>
            </w:r>
            <w:r>
              <w:rPr>
                <w:rStyle w:val="row-content-rich-text"/>
                <w:i/>
              </w:rPr>
              <w:t xml:space="preserve">not</w:t>
            </w:r>
            <w:r>
              <w:rPr>
                <w:rStyle w:val="row-content-rich-text"/>
              </w:rPr>
              <w:t xml:space="preserve"> work for the Aboriginal and Torres Strait Islander health organisation.</w:t>
            </w:r>
          </w:p>
          <w:p>
            <w:pPr>
              <w:spacing w:after="160"/>
            </w:pPr>
            <w:r>
              <w:rPr>
                <w:rStyle w:val="row-content-rich-text"/>
              </w:rPr>
              <w:t xml:space="preserve">CODE 14 Transport workers who take clients to see health professionals who work for the organisation</w:t>
            </w:r>
          </w:p>
          <w:p>
            <w:pPr>
              <w:spacing w:after="160"/>
            </w:pPr>
            <w:r>
              <w:rPr>
                <w:rStyle w:val="row-content-rich-text"/>
              </w:rPr>
              <w:t xml:space="preserve">Includes AHWs that do not provide health care; AHWs that provide health care are included in CODE 1. Includes the transportation of clients to see health professionals who </w:t>
            </w:r>
            <w:r>
              <w:rPr>
                <w:rStyle w:val="row-content-rich-text"/>
                <w:i/>
              </w:rPr>
              <w:t xml:space="preserve">do</w:t>
            </w:r>
            <w:r>
              <w:rPr>
                <w:rStyle w:val="row-content-rich-text"/>
              </w:rPr>
              <w:t xml:space="preserve"> work for the Aboriginal and Torres Strait Islander health organisation.</w:t>
            </w:r>
          </w:p>
          <w:p>
            <w:pPr>
              <w:spacing w:after="160"/>
            </w:pPr>
            <w:r>
              <w:rPr>
                <w:rStyle w:val="row-content-rich-text"/>
              </w:rPr>
              <w:t xml:space="preserve">CODE 15 Paediatrician</w:t>
            </w:r>
          </w:p>
          <w:p>
            <w:pPr>
              <w:spacing w:after="160"/>
            </w:pPr>
            <w:r>
              <w:rPr>
                <w:rStyle w:val="row-content-rich-text"/>
              </w:rPr>
              <w:t xml:space="preserve">A Paediatrician investigates, diagnoses and treats internal diseases and disorders in children from birth up to, and including, adolescence. Registration or licensing is required (ABS 2019).</w:t>
            </w:r>
          </w:p>
          <w:p>
            <w:pPr>
              <w:spacing w:after="160"/>
            </w:pPr>
            <w:r>
              <w:rPr>
                <w:rStyle w:val="row-content-rich-text"/>
              </w:rPr>
              <w:t xml:space="preserve">CODE 16 Endocrinologist</w:t>
            </w:r>
          </w:p>
          <w:p>
            <w:pPr>
              <w:spacing w:after="160"/>
            </w:pPr>
            <w:r>
              <w:rPr>
                <w:rStyle w:val="row-content-rich-text"/>
              </w:rPr>
              <w:t xml:space="preserve">An Endocrinologist investigates, diagnoses and treats disorders of the human glandular and hormonal systems. Registration or licensing is required (ABS 2019).</w:t>
            </w:r>
          </w:p>
          <w:p>
            <w:pPr>
              <w:spacing w:after="160"/>
            </w:pPr>
            <w:r>
              <w:rPr>
                <w:rStyle w:val="row-content-rich-text"/>
              </w:rPr>
              <w:t xml:space="preserve">CODE 17 Ophthalmologist</w:t>
            </w:r>
          </w:p>
          <w:p>
            <w:pPr>
              <w:spacing w:after="160"/>
            </w:pPr>
            <w:r>
              <w:rPr>
                <w:rStyle w:val="row-content-rich-text"/>
              </w:rPr>
              <w:t xml:space="preserve">An Ophthalmologist provides diagnostic, treatment and preventative medical services related to diseases, injuries and deficiencies of the human eye and associated structures. Registration or licensing is required (ABS 2019).</w:t>
            </w:r>
          </w:p>
          <w:p>
            <w:pPr>
              <w:spacing w:after="160"/>
            </w:pPr>
            <w:r>
              <w:rPr>
                <w:rStyle w:val="row-content-rich-text"/>
              </w:rPr>
              <w:t xml:space="preserve">CODE 18 Obstetrician/Gynaecologist</w:t>
            </w:r>
          </w:p>
          <w:p>
            <w:pPr>
              <w:spacing w:after="160"/>
            </w:pPr>
            <w:r>
              <w:rPr>
                <w:rStyle w:val="row-content-rich-text"/>
              </w:rPr>
              <w:t xml:space="preserve">An Obstetrician/Gynaecologist provides diagnostic, treatment and preventative medical and surgical services related to the care of women, foetuses and children during pregnancy and childbirth, and to disorders of the female genital, urinary, rectal and reproductive organs. Registration or licensing is required (ABS 2019).</w:t>
            </w:r>
          </w:p>
          <w:p>
            <w:pPr>
              <w:spacing w:after="160"/>
            </w:pPr>
            <w:r>
              <w:rPr>
                <w:rStyle w:val="row-content-rich-text"/>
              </w:rPr>
              <w:t xml:space="preserve">CODE 19 Ear nose and throat specialist</w:t>
            </w:r>
          </w:p>
          <w:p>
            <w:pPr>
              <w:spacing w:after="160"/>
            </w:pPr>
            <w:r>
              <w:rPr>
                <w:rStyle w:val="row-content-rich-text"/>
              </w:rPr>
              <w:t xml:space="preserve">An Ear nose and throat specialist diagnoses, treats and performs surgery to correct disorders and diseases affecting the ear, nose and throat. Registration or licensing is required (ABS 2019).</w:t>
            </w:r>
          </w:p>
          <w:p>
            <w:pPr>
              <w:spacing w:after="160"/>
            </w:pPr>
            <w:r>
              <w:rPr>
                <w:rStyle w:val="row-content-rich-text"/>
              </w:rPr>
              <w:t xml:space="preserve">CODE 20 Cardiologist</w:t>
            </w:r>
          </w:p>
          <w:p>
            <w:pPr>
              <w:spacing w:after="160"/>
            </w:pPr>
            <w:r>
              <w:rPr>
                <w:rStyle w:val="row-content-rich-text"/>
              </w:rPr>
              <w:t xml:space="preserve">A Cardiologist investigates, diagnoses and treats diseases of the human heart. Registration or licensing is required (ABS 2019).</w:t>
            </w:r>
          </w:p>
          <w:p>
            <w:pPr>
              <w:spacing w:after="160"/>
            </w:pPr>
            <w:r>
              <w:rPr>
                <w:rStyle w:val="row-content-rich-text"/>
              </w:rPr>
              <w:t xml:space="preserve">CODE 21 Renal Medicine specialist</w:t>
            </w:r>
          </w:p>
          <w:p>
            <w:pPr>
              <w:spacing w:after="160"/>
            </w:pPr>
            <w:r>
              <w:rPr>
                <w:rStyle w:val="row-content-rich-text"/>
              </w:rPr>
              <w:t xml:space="preserve">A Renal Medicine specialist investigates, diagnoses and treats disorders of the human kidney. Registration or licensing is required (ABS 2019).</w:t>
            </w:r>
          </w:p>
          <w:p>
            <w:pPr>
              <w:spacing w:after="160"/>
            </w:pPr>
            <w:r>
              <w:rPr>
                <w:rStyle w:val="row-content-rich-text"/>
              </w:rPr>
              <w:t xml:space="preserve">CODE 22 Psychiatrist/Psychiatric Registrar</w:t>
            </w:r>
          </w:p>
          <w:p>
            <w:pPr>
              <w:spacing w:after="160"/>
            </w:pPr>
            <w:r>
              <w:rPr>
                <w:rStyle w:val="row-content-rich-text"/>
              </w:rPr>
              <w:t xml:space="preserve">A Psychiatrist/Psychiatric Registrar diagnoses, assesses, treats and prevents human mental, emotional and behavioural disorders. Registration or licensing is required (ABS 2019).</w:t>
            </w:r>
          </w:p>
          <w:p>
            <w:pPr>
              <w:spacing w:after="160"/>
            </w:pPr>
            <w:r>
              <w:rPr>
                <w:rStyle w:val="row-content-rich-text"/>
              </w:rPr>
              <w:t xml:space="preserve">CODE 23 Dermatologist</w:t>
            </w:r>
          </w:p>
          <w:p>
            <w:pPr>
              <w:spacing w:after="160"/>
            </w:pPr>
            <w:r>
              <w:rPr>
                <w:rStyle w:val="row-content-rich-text"/>
              </w:rPr>
              <w:t xml:space="preserve">A Dermatologist provides diagnostic, treatment and preventative medical services related to disorders of the human skin. Registration or licensing is required (ABS 2019).</w:t>
            </w:r>
          </w:p>
          <w:p>
            <w:pPr>
              <w:spacing w:after="160"/>
            </w:pPr>
            <w:r>
              <w:rPr>
                <w:rStyle w:val="row-content-rich-text"/>
              </w:rPr>
              <w:t xml:space="preserve">CODE 24 Surgeon</w:t>
            </w:r>
          </w:p>
          <w:p>
            <w:pPr>
              <w:spacing w:after="160"/>
            </w:pPr>
            <w:r>
              <w:rPr>
                <w:rStyle w:val="row-content-rich-text"/>
              </w:rPr>
              <w:t xml:space="preserve">A Surgeon performs surgery to correct deformities, repair injuries, prevent and treat diseases, and improve human functioning and appearance. Registration or licensing is required (ABS 2019).</w:t>
            </w:r>
          </w:p>
          <w:p>
            <w:pPr>
              <w:spacing w:after="160"/>
            </w:pPr>
            <w:r>
              <w:rPr>
                <w:rStyle w:val="row-content-rich-text"/>
              </w:rPr>
              <w:t xml:space="preserve">CODE 25 Specialist (other or not specified)</w:t>
            </w:r>
          </w:p>
          <w:p>
            <w:pPr>
              <w:spacing w:after="160"/>
            </w:pPr>
            <w:r>
              <w:rPr>
                <w:rStyle w:val="row-content-rich-text"/>
              </w:rPr>
              <w:t xml:space="preserve">This code refers to other health specialist staff not further defined.</w:t>
            </w:r>
          </w:p>
          <w:p>
            <w:pPr>
              <w:spacing w:after="160"/>
            </w:pPr>
            <w:r>
              <w:rPr>
                <w:rStyle w:val="row-content-rich-text"/>
              </w:rPr>
              <w:t xml:space="preserve">CODE 26 Psychologist</w:t>
            </w:r>
          </w:p>
          <w:p>
            <w:pPr>
              <w:spacing w:after="160"/>
            </w:pPr>
            <w:r>
              <w:rPr>
                <w:rStyle w:val="row-content-rich-text"/>
              </w:rPr>
              <w:t xml:space="preserve">A Psychologist investigates, assesses and provides treatment and counselling to foster optimal personal, social, educational and occupational adjustment and development. Registration or licensing is required (ABS 2019).</w:t>
            </w:r>
          </w:p>
          <w:p>
            <w:pPr>
              <w:spacing w:after="160"/>
            </w:pPr>
            <w:r>
              <w:rPr>
                <w:rStyle w:val="row-content-rich-text"/>
              </w:rPr>
              <w:t xml:space="preserve">CODE 27 Counsellor</w:t>
            </w:r>
          </w:p>
          <w:p>
            <w:pPr>
              <w:spacing w:after="160"/>
            </w:pPr>
            <w:r>
              <w:rPr>
                <w:rStyle w:val="row-content-rich-text"/>
              </w:rPr>
              <w:t xml:space="preserve">A Counsellor provides information on vocational, relationship, social and educational difficulties and issues, and works with people to help them to identify and define their emotional issues through therapies such as cognitive behaviour therapy, interpersonal therapy and other talking therapies (ABS 2019).</w:t>
            </w:r>
          </w:p>
          <w:p>
            <w:pPr>
              <w:spacing w:after="160"/>
            </w:pPr>
            <w:r>
              <w:rPr>
                <w:rStyle w:val="row-content-rich-text"/>
              </w:rPr>
              <w:t xml:space="preserve">CODE 28 Social worker</w:t>
            </w:r>
          </w:p>
          <w:p>
            <w:pPr>
              <w:spacing w:after="160"/>
            </w:pPr>
            <w:r>
              <w:rPr>
                <w:rStyle w:val="row-content-rich-text"/>
              </w:rPr>
              <w:t xml:space="preserve">A Social worker assesses the social needs of individuals, families and groups, assists and empowers people to develop and use the skills and resources needed to resolve social and other problems, and furthers human wellbeing and human rights, social justice and social development. Registration or licensing may be required (ABS 2019).</w:t>
            </w:r>
          </w:p>
          <w:p>
            <w:pPr>
              <w:spacing w:after="160"/>
            </w:pPr>
            <w:r>
              <w:rPr>
                <w:rStyle w:val="row-content-rich-text"/>
              </w:rPr>
              <w:t xml:space="preserve">CODE 29 Welfare worker</w:t>
            </w:r>
          </w:p>
          <w:p>
            <w:pPr>
              <w:spacing w:after="160"/>
            </w:pPr>
            <w:r>
              <w:rPr>
                <w:rStyle w:val="row-content-rich-text"/>
              </w:rPr>
              <w:t xml:space="preserve">A Welfare worker assists individuals, families and groups with social, emotional or financial difficulties to improve quality of life, by educating and supporting them and working towards change in their social environment (ABS 2019).</w:t>
            </w:r>
          </w:p>
          <w:p>
            <w:pPr>
              <w:spacing w:after="160"/>
            </w:pPr>
            <w:r>
              <w:rPr>
                <w:rStyle w:val="row-content-rich-text"/>
              </w:rPr>
              <w:t xml:space="preserve">CODE 30 SEWB staff – Link Up caseworker</w:t>
            </w:r>
          </w:p>
          <w:p>
            <w:pPr>
              <w:spacing w:after="160"/>
            </w:pPr>
            <w:r>
              <w:rPr>
                <w:rStyle w:val="row-content-rich-text"/>
              </w:rPr>
              <w:t xml:space="preserve">A Link Up caseworker supports and unites First Nations families and individuals who have been affected by past government policies including those separated from their families and culture through forced removal, those fostered, adopted or raised in institutions.</w:t>
            </w:r>
          </w:p>
          <w:p>
            <w:pPr>
              <w:spacing w:after="160"/>
            </w:pPr>
            <w:r>
              <w:rPr>
                <w:rStyle w:val="row-content-rich-text"/>
              </w:rPr>
              <w:t xml:space="preserve">CODE 31 SEWB staff (other or not specified)</w:t>
            </w:r>
          </w:p>
          <w:p>
            <w:pPr>
              <w:spacing w:after="160"/>
            </w:pPr>
            <w:r>
              <w:rPr>
                <w:rStyle w:val="row-content-rich-text"/>
              </w:rPr>
              <w:t xml:space="preserve">This code refers to other social and emotional wellbeing staff not further defined.</w:t>
            </w:r>
          </w:p>
          <w:p>
            <w:pPr>
              <w:spacing w:after="160"/>
            </w:pPr>
            <w:r>
              <w:rPr>
                <w:rStyle w:val="row-content-rich-text"/>
              </w:rPr>
              <w:t xml:space="preserve">CODE 32 Audiologist/Audiometrist</w:t>
            </w:r>
          </w:p>
          <w:p>
            <w:pPr>
              <w:spacing w:after="160"/>
            </w:pPr>
            <w:r>
              <w:rPr>
                <w:rStyle w:val="row-content-rich-text"/>
              </w:rPr>
              <w:t xml:space="preserve">An Audiologist/Audiometrist provides diagnostic assessment and rehabilitative services related to human hearing defects (ABS 2019).</w:t>
            </w:r>
          </w:p>
          <w:p>
            <w:pPr>
              <w:spacing w:after="160"/>
            </w:pPr>
            <w:r>
              <w:rPr>
                <w:rStyle w:val="row-content-rich-text"/>
              </w:rPr>
              <w:t xml:space="preserve">CODE 33 Diabetes educator</w:t>
            </w:r>
          </w:p>
          <w:p>
            <w:pPr>
              <w:spacing w:after="160"/>
            </w:pPr>
            <w:r>
              <w:rPr>
                <w:rStyle w:val="row-content-rich-text"/>
              </w:rPr>
              <w:t xml:space="preserve">A Diabetes educator assists health and community groups to improve the health of individuals and the community by raising awareness of healthy lifestyles and diabetes (ABS 2019).</w:t>
            </w:r>
          </w:p>
          <w:p>
            <w:pPr>
              <w:spacing w:after="160"/>
            </w:pPr>
            <w:r>
              <w:rPr>
                <w:rStyle w:val="row-content-rich-text"/>
              </w:rPr>
              <w:t xml:space="preserve">CODE 34 Dietician</w:t>
            </w:r>
          </w:p>
          <w:p>
            <w:pPr>
              <w:spacing w:after="160"/>
            </w:pPr>
            <w:r>
              <w:rPr>
                <w:rStyle w:val="row-content-rich-text"/>
              </w:rPr>
              <w:t xml:space="preserve">A Dietician applies the science of human nutrition to help people understand the relationship between food and health and make appropriate dietary choices to attain and maintain health, and to prevent and treat illness and disease (ABS 2019).</w:t>
            </w:r>
          </w:p>
          <w:p>
            <w:pPr>
              <w:spacing w:after="160"/>
            </w:pPr>
            <w:r>
              <w:rPr>
                <w:rStyle w:val="row-content-rich-text"/>
              </w:rPr>
              <w:t xml:space="preserve">CODE 35 Optometrist</w:t>
            </w:r>
          </w:p>
          <w:p>
            <w:pPr>
              <w:spacing w:after="160"/>
            </w:pPr>
            <w:r>
              <w:rPr>
                <w:rStyle w:val="row-content-rich-text"/>
              </w:rPr>
              <w:t xml:space="preserve">An Optometrist performs eye examinations and vision tests to determine the presence of visual, ocular and other abnormalities, ocular diseases and systemic diseases with ocular manifestations, and prescribes lenses, other optical aids, therapy and medication to correct and manage vision problems and eye diseases. Registration or licensing is required (ABS 2019).</w:t>
            </w:r>
          </w:p>
          <w:p>
            <w:pPr>
              <w:spacing w:after="160"/>
            </w:pPr>
            <w:r>
              <w:rPr>
                <w:rStyle w:val="row-content-rich-text"/>
              </w:rPr>
              <w:t xml:space="preserve">CODE 36 Pharmacist</w:t>
            </w:r>
          </w:p>
          <w:p>
            <w:pPr>
              <w:spacing w:after="160"/>
            </w:pPr>
            <w:r>
              <w:rPr>
                <w:rStyle w:val="row-content-rich-text"/>
              </w:rPr>
              <w:t xml:space="preserve">A Pharmacist prepares and dispenses pharmaceuticals, drugs and medicines. Registration or licensing is required (ABS 2019).</w:t>
            </w:r>
          </w:p>
          <w:p>
            <w:pPr>
              <w:spacing w:after="160"/>
            </w:pPr>
            <w:r>
              <w:rPr>
                <w:rStyle w:val="row-content-rich-text"/>
              </w:rPr>
              <w:t xml:space="preserve">CODE 37 Physiotherapist</w:t>
            </w:r>
          </w:p>
          <w:p>
            <w:pPr>
              <w:spacing w:after="160"/>
            </w:pPr>
            <w:r>
              <w:rPr>
                <w:rStyle w:val="row-content-rich-text"/>
              </w:rPr>
              <w:t xml:space="preserve">A Physiotherapist assesses, treats and prevents disorders in human movement caused by injury or disease. Registration or licensing is required (ABS 2019).</w:t>
            </w:r>
          </w:p>
          <w:p>
            <w:pPr>
              <w:spacing w:after="160"/>
            </w:pPr>
            <w:r>
              <w:rPr>
                <w:rStyle w:val="row-content-rich-text"/>
              </w:rPr>
              <w:t xml:space="preserve">CODE 38 Podiatrist</w:t>
            </w:r>
          </w:p>
          <w:p>
            <w:pPr>
              <w:spacing w:after="160"/>
            </w:pPr>
            <w:r>
              <w:rPr>
                <w:rStyle w:val="row-content-rich-text"/>
              </w:rPr>
              <w:t xml:space="preserve">A Podiatrist prevents, diagnoses and treats disorders of the feet. Registration or licensing is required (ABS 2019).</w:t>
            </w:r>
          </w:p>
          <w:p>
            <w:pPr>
              <w:spacing w:after="160"/>
            </w:pPr>
            <w:r>
              <w:rPr>
                <w:rStyle w:val="row-content-rich-text"/>
              </w:rPr>
              <w:t xml:space="preserve">CODE 39 Speech pathologist</w:t>
            </w:r>
          </w:p>
          <w:p>
            <w:pPr>
              <w:spacing w:after="160"/>
            </w:pPr>
            <w:r>
              <w:rPr>
                <w:rStyle w:val="row-content-rich-text"/>
              </w:rPr>
              <w:t xml:space="preserve">A Speech pathologist provides diagnostic assessment and management of disorders of communication and swallowing through direct intervention, education, consultancy, advocacy, or a combination of these approaches (ABS 2019).</w:t>
            </w:r>
          </w:p>
          <w:p>
            <w:pPr>
              <w:spacing w:after="160"/>
            </w:pPr>
            <w:r>
              <w:rPr>
                <w:rStyle w:val="row-content-rich-text"/>
              </w:rPr>
              <w:t xml:space="preserve">CODE 40 Allied health (other or not specified)</w:t>
            </w:r>
          </w:p>
          <w:p>
            <w:pPr>
              <w:spacing w:after="160"/>
            </w:pPr>
            <w:r>
              <w:rPr>
                <w:rStyle w:val="row-content-rich-text"/>
              </w:rPr>
              <w:t xml:space="preserve">This code refers to other allied health staff not further defined.</w:t>
            </w:r>
          </w:p>
          <w:p>
            <w:pPr>
              <w:spacing w:after="160"/>
            </w:pPr>
            <w:r>
              <w:rPr>
                <w:rStyle w:val="row-content-rich-text"/>
              </w:rPr>
              <w:t xml:space="preserve">CODE 99 Not stated/inadequately described</w:t>
            </w:r>
          </w:p>
          <w:p>
            <w:pPr/>
            <w:r>
              <w:rPr>
                <w:rStyle w:val="row-content-rich-text"/>
              </w:rPr>
              <w:t xml:space="preserve">This code refers to staff not further defined.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(2019) </w:t>
            </w:r>
            <w:hyperlink w:history="true" r:id="R76be199d62ef4ccb">
              <w:r>
                <w:rPr>
                  <w:rStyle w:val="Hyperlink"/>
                  <w:i/>
                </w:rPr>
                <w:t xml:space="preserve">ANZSCO Australian and New Zealand Standard Classification of Occupations, 2013, version 1.3</w:t>
              </w:r>
            </w:hyperlink>
            <w:r>
              <w:rPr>
                <w:rStyle w:val="row-content-rich-text"/>
              </w:rPr>
              <w:t xml:space="preserve">, ABS website, accessed 23 February 2022. </w:t>
            </w:r>
          </w:p>
          <w:p>
            <w:pPr/>
            <w:r>
              <w:rPr>
                <w:rStyle w:val="row-content-rich-text"/>
              </w:rPr>
              <w:t xml:space="preserve">NAATSIHWP (National Association of Aboriginal and Torres Strait Islander Health Workers and Practitioners) (2018) </w:t>
            </w:r>
            <w:hyperlink w:history="true" r:id="R9dd3c7b6e8da48c7">
              <w:r>
                <w:rPr>
                  <w:rStyle w:val="Hyperlink"/>
                  <w:i/>
                </w:rPr>
                <w:t xml:space="preserve">Who we are and what we do</w:t>
              </w:r>
            </w:hyperlink>
            <w:r>
              <w:rPr>
                <w:rStyle w:val="row-content-rich-text"/>
              </w:rPr>
              <w:t xml:space="preserve">, NAATSIHWP, accessed 21 July 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5987f22cca4b59">
              <w:r>
                <w:rPr>
                  <w:rStyle w:val="Hyperlink"/>
                </w:rPr>
                <w:t xml:space="preserve">Service provider organisation—contact worker type, Aboriginal and Torres Strait Islander primary health-care services worker type code N[N]</w:t>
              </w:r>
            </w:hyperlink>
          </w:p>
          <w:p>
            <w:pPr>
              <w:spacing w:before="0" w:after="0"/>
            </w:pPr>
            <w:r>
              <w:rPr>
                <w:rStyle w:val="row-content"/>
                <w:color w:val="244061"/>
              </w:rPr>
              <w:t xml:space="preserve">       </w:t>
            </w:r>
            <w:hyperlink w:history="true" r:id="Rd38ac88017e847aa">
              <w:r>
                <w:rPr>
                  <w:rStyle w:val="Hyperlink"/>
                  <w:color w:val="244061"/>
                </w:rPr>
                <w:t xml:space="preserve">Indigenous</w:t>
              </w:r>
            </w:hyperlink>
            <w:r>
              <w:rPr>
                <w:rStyle w:val="row-content"/>
                <w:color w:val="244061"/>
              </w:rPr>
              <w:t xml:space="preserve">, Superseded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c5abd0cae946af">
              <w:r>
                <w:rPr>
                  <w:rStyle w:val="Hyperlink"/>
                </w:rPr>
                <w:t xml:space="preserve">Online Services Report (OSR) DSS 2020–21</w:t>
              </w:r>
            </w:hyperlink>
          </w:p>
          <w:p>
            <w:pPr>
              <w:spacing w:before="0" w:after="0"/>
            </w:pPr>
            <w:r>
              <w:rPr>
                <w:rStyle w:val="row-content"/>
                <w:color w:val="244061"/>
              </w:rPr>
              <w:t xml:space="preserve">       </w:t>
            </w:r>
            <w:hyperlink w:history="true" r:id="Rbbf82954014244c1">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only aggregate data are provided to the AIHW. This data element is reported as a disaggregation for client contacts </w:t>
            </w:r>
            <w:hyperlink w:history="true" r:id="R80375313a07c4754">
              <w:r>
                <w:rPr>
                  <w:rStyle w:val="Hyperlink"/>
                </w:rPr>
                <w:t xml:space="preserve">Service provider organisation—number of service contacts, total N[NNNNN]</w:t>
              </w:r>
            </w:hyperlink>
            <w:r>
              <w:rPr>
                <w:rStyle w:val="row-content"/>
              </w:rPr>
              <w:t xml:space="preserve">.</w:t>
            </w:r>
          </w:p>
          <w:p>
            <w:r>
              <w:rPr>
                <w:rStyle w:val="row-content"/>
              </w:rPr>
              <w:t xml:space="preserve">Data are reported for CODES 1–40 only.</w:t>
            </w:r>
          </w:p>
          <w:p>
            <w:r>
              <w:br/>
            </w:r>
            <w:r>
              <w:br/>
            </w:r>
          </w:p>
        </w:tc>
      </w:tr>
    </w:tbl>
    <w:p/>
    <w:tbl>
      <w:tblPr>
        <w:tblStyle w:val="TableGrid"/>
        <w:tblW w:w="0" w:type="auto"/>
      </w:tblPr>
    </w:tbl>
    <w:p>
      <w:r>
        <w:br/>
      </w:r>
    </w:p>
    <w:sectPr>
      <w:footerReference xmlns:r="http://schemas.openxmlformats.org/officeDocument/2006/relationships" w:type="default" r:id="R0f10d37a521d49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755690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4c6862f4a44e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10d37a521d493a" /><Relationship Type="http://schemas.openxmlformats.org/officeDocument/2006/relationships/header" Target="/word/header1.xml" Id="Reb3ddfcc4680417e" /><Relationship Type="http://schemas.openxmlformats.org/officeDocument/2006/relationships/settings" Target="/word/settings.xml" Id="R8dc11cbf5dc04ff1" /><Relationship Type="http://schemas.openxmlformats.org/officeDocument/2006/relationships/styles" Target="/word/styles.xml" Id="R94d4fa04d5164899" /><Relationship Type="http://schemas.openxmlformats.org/officeDocument/2006/relationships/hyperlink" Target="https://meteor.aihw.gov.au/RegistrationAuthority/6" TargetMode="External" Id="R7a4b840aac3946a1" /><Relationship Type="http://schemas.openxmlformats.org/officeDocument/2006/relationships/hyperlink" Target="https://meteor.aihw.gov.au/content/565124" TargetMode="External" Id="R51d7bf0dae9d482e" /><Relationship Type="http://schemas.openxmlformats.org/officeDocument/2006/relationships/hyperlink" Target="https://meteor.aihw.gov.au/content/755662" TargetMode="External" Id="Rd526cfcf7d5d40c8" /><Relationship Type="http://schemas.openxmlformats.org/officeDocument/2006/relationships/hyperlink" Target="https://meteor.aihw.gov.au/content/780756" TargetMode="External" Id="R74d96499840e47eb" /><Relationship Type="http://schemas.openxmlformats.org/officeDocument/2006/relationships/hyperlink" Target="https://www.abs.gov.au/AUSSTATS/abs@.nsf/allprimarymainfeatures/FCC055588D3EBA19CA2584A8000E7889?opendocument" TargetMode="External" Id="R76be199d62ef4ccb" /><Relationship Type="http://schemas.openxmlformats.org/officeDocument/2006/relationships/hyperlink" Target="https://www.naatsihwp.org.au/what-atsi-health-workers-and-health-practitioners-do" TargetMode="External" Id="R9dd3c7b6e8da48c7" /><Relationship Type="http://schemas.openxmlformats.org/officeDocument/2006/relationships/hyperlink" Target="https://meteor.aihw.gov.au/content/665298" TargetMode="External" Id="R7a5987f22cca4b59" /><Relationship Type="http://schemas.openxmlformats.org/officeDocument/2006/relationships/hyperlink" Target="https://meteor.aihw.gov.au/RegistrationAuthority/6" TargetMode="External" Id="Rd38ac88017e847aa" /><Relationship Type="http://schemas.openxmlformats.org/officeDocument/2006/relationships/hyperlink" Target="https://meteor.aihw.gov.au/content/754789" TargetMode="External" Id="R2ac5abd0cae946af" /><Relationship Type="http://schemas.openxmlformats.org/officeDocument/2006/relationships/hyperlink" Target="https://meteor.aihw.gov.au/RegistrationAuthority/6" TargetMode="External" Id="Rbbf82954014244c1" /><Relationship Type="http://schemas.openxmlformats.org/officeDocument/2006/relationships/hyperlink" Target="https://meteor.aihw.gov.au/content/483060" TargetMode="External" Id="R80375313a07c4754" /></Relationships>
</file>

<file path=word/_rels/header1.xml.rels>&#65279;<?xml version="1.0" encoding="utf-8"?><Relationships xmlns="http://schemas.openxmlformats.org/package/2006/relationships"><Relationship Type="http://schemas.openxmlformats.org/officeDocument/2006/relationships/image" Target="/media/image.png" Id="R724c6862f4a44ee2" /></Relationships>
</file>