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d2e58c6e04ba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episodes of care, total episodes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episodes of care,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4eafdb1124cf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history="true" r:id="R5a1f2bf24a2c448b">
              <w:r>
                <w:rPr>
                  <w:rStyle w:val="Hyperlink"/>
                </w:rPr>
                <w:t xml:space="preserve">episodes of care</w:t>
              </w:r>
            </w:hyperlink>
            <w:r>
              <w:rPr>
                <w:rStyle w:val="row-content-rich-text"/>
              </w:rPr>
              <w:t xml:space="preserve"> within the reference period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79c012bb854458">
              <w:r>
                <w:rPr>
                  <w:rStyle w:val="Hyperlink"/>
                </w:rPr>
                <w:t xml:space="preserve">Service provider organisation—number of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aa3525249e4b4a">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769fb0a95c461d">
              <w:r>
                <w:rPr>
                  <w:rStyle w:val="Hyperlink"/>
                </w:rPr>
                <w:t xml:space="preserve">Episode of care—number of Aboriginal and Torres Strait Islander health services episodes of care,  N[NN]</w:t>
              </w:r>
            </w:hyperlink>
          </w:p>
          <w:p>
            <w:pPr>
              <w:pStyle w:val="registration-status"/>
              <w:spacing w:before="0" w:after="0"/>
            </w:pPr>
            <w:hyperlink w:history="true" r:id="R87a280c4e8964d22">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b50d612854072">
              <w:r>
                <w:rPr>
                  <w:rStyle w:val="Hyperlink"/>
                </w:rPr>
                <w:t xml:space="preserve">Online Services Report (OSR) DSS 2020–21</w:t>
              </w:r>
            </w:hyperlink>
          </w:p>
          <w:p>
            <w:pPr>
              <w:pStyle w:val="registration-status"/>
              <w:spacing w:before="0" w:after="0"/>
            </w:pPr>
            <w:hyperlink w:history="true" r:id="R7ee0278bd8e8412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episodes of care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6cd4d1097954ca9">
              <w:r>
                <w:rPr>
                  <w:rStyle w:val="Hyperlink"/>
                  <w:b/>
                </w:rPr>
                <w:t xml:space="preserve">funded organisation</w:t>
              </w:r>
            </w:hyperlink>
            <w:r>
              <w:rPr>
                <w:rStyle w:val="row-content"/>
              </w:rPr>
              <w:t xml:space="preserve"> during the financial year are provided to the AIHW. Data are disaggregated by:</w:t>
            </w:r>
          </w:p>
          <w:p>
            <w:pPr>
              <w:pStyle w:val="ListParagraph"/>
              <w:numPr>
                <w:ilvl w:val="0"/>
                <w:numId w:val="2"/>
              </w:numPr>
            </w:pPr>
            <w:hyperlink w:history="true" r:id="R6fae9f135c83465c">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Non-Indigenous (CODE 4)</w:t>
            </w:r>
            <w:r>
              <w:br/>
            </w:r>
            <w:r>
              <w:rPr>
                <w:rStyle w:val="row-content"/>
              </w:rPr>
              <w:t xml:space="preserve">        • Indigenous status not stated (CODE 9).</w:t>
            </w:r>
          </w:p>
          <w:p>
            <w:pPr>
              <w:pStyle w:val="ListParagraph"/>
              <w:numPr>
                <w:ilvl w:val="0"/>
                <w:numId w:val="2"/>
              </w:numPr>
            </w:pPr>
            <w:hyperlink w:history="true" r:id="Raa7b01e1823141b5">
              <w:r>
                <w:rPr>
                  <w:rStyle w:val="Hyperlink"/>
                </w:rPr>
                <w:t xml:space="preserve">Person—sex, code X</w:t>
              </w:r>
            </w:hyperlink>
            <w:r>
              <w:br/>
            </w:r>
            <w:r>
              <w:rPr>
                <w:rStyle w:val="row-content"/>
              </w:rPr>
              <w:t xml:space="preserve">        • Male (CODE 1)</w:t>
            </w:r>
            <w:r>
              <w:br/>
            </w:r>
            <w:r>
              <w:rPr>
                <w:rStyle w:val="row-content"/>
              </w:rPr>
              <w:t xml:space="preserve">        • Female (CODE 2)</w:t>
            </w:r>
            <w:r>
              <w:br/>
            </w:r>
            <w:r>
              <w:rPr>
                <w:rStyle w:val="row-content"/>
              </w:rPr>
              <w:t xml:space="preserve">        • Gender not recorded (CODE 9) (Although reporting may vary, it is possible that in some funded organisations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3"/>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3"/>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rPr>
                <w:rStyle w:val="row-content"/>
              </w:rPr>
              <w:t xml:space="preserve">An episode of care is a contact between an individual client and a service, with one or more staff, to provide health care (e.g. for sickness, injury, counselling, health education or screening) within one calendar day.</w:t>
            </w:r>
          </w:p>
          <w:p>
            <w:r>
              <w:rPr>
                <w:rStyle w:val="row-content"/>
              </w:rPr>
              <w:t xml:space="preserve">All contacts on the one day are treated holistically as one episode of care.</w:t>
            </w:r>
          </w:p>
          <w:p>
            <w:pPr>
              <w:jc w:val="left"/>
            </w:pPr>
            <w:r>
              <w:rPr>
                <w:rStyle w:val="row-content"/>
              </w:rPr>
              <w:t xml:space="preserve">Health care activities to include as an episode of care:</w:t>
            </w:r>
          </w:p>
          <w:p>
            <w:pPr>
              <w:pStyle w:val="ListParagraph"/>
              <w:numPr>
                <w:ilvl w:val="0"/>
                <w:numId w:val="4"/>
              </w:numPr>
            </w:pPr>
            <w:r>
              <w:rPr>
                <w:rStyle w:val="row-content"/>
              </w:rPr>
              <w:t xml:space="preserve">Health care provided through all sources of funding (e.g. First Nations Health Division, state government etc.);</w:t>
            </w:r>
          </w:p>
          <w:p>
            <w:pPr>
              <w:pStyle w:val="ListParagraph"/>
              <w:numPr>
                <w:ilvl w:val="0"/>
                <w:numId w:val="4"/>
              </w:numPr>
            </w:pPr>
            <w:r>
              <w:rPr>
                <w:rStyle w:val="row-content"/>
              </w:rPr>
              <w:t xml:space="preserve">Health care provided through the funded organisation where the staff are volunteers or funded by another organisation;</w:t>
            </w:r>
          </w:p>
          <w:p>
            <w:pPr>
              <w:pStyle w:val="ListParagraph"/>
              <w:numPr>
                <w:ilvl w:val="0"/>
                <w:numId w:val="4"/>
              </w:numPr>
            </w:pPr>
            <w:r>
              <w:rPr>
                <w:rStyle w:val="row-content"/>
              </w:rPr>
              <w:t xml:space="preserve">Outreach (care delivered at outstation visits, park clinics, satellite clinics etc.);</w:t>
            </w:r>
          </w:p>
          <w:p>
            <w:pPr>
              <w:pStyle w:val="ListParagraph"/>
              <w:numPr>
                <w:ilvl w:val="0"/>
                <w:numId w:val="4"/>
              </w:numPr>
            </w:pPr>
            <w:r>
              <w:rPr>
                <w:rStyle w:val="row-content"/>
              </w:rPr>
              <w:t xml:space="preserve">Care delivered over the phone which results in an update to the patient's individual record;</w:t>
            </w:r>
          </w:p>
          <w:p>
            <w:pPr>
              <w:pStyle w:val="ListParagraph"/>
              <w:numPr>
                <w:ilvl w:val="0"/>
                <w:numId w:val="4"/>
              </w:numPr>
            </w:pPr>
            <w:r>
              <w:rPr>
                <w:rStyle w:val="row-content"/>
              </w:rPr>
              <w:t xml:space="preserve">Transport only if it also involves direct provision of health care by the funded organisation's staff;</w:t>
            </w:r>
          </w:p>
          <w:p>
            <w:pPr>
              <w:pStyle w:val="ListParagraph"/>
              <w:numPr>
                <w:ilvl w:val="0"/>
                <w:numId w:val="4"/>
              </w:numPr>
            </w:pPr>
            <w:r>
              <w:rPr>
                <w:rStyle w:val="row-content"/>
              </w:rPr>
              <w:t xml:space="preserve">Care delivered to visitors or transients;</w:t>
            </w:r>
          </w:p>
          <w:p>
            <w:pPr>
              <w:pStyle w:val="ListParagraph"/>
              <w:numPr>
                <w:ilvl w:val="0"/>
                <w:numId w:val="4"/>
              </w:numPr>
            </w:pPr>
            <w:r>
              <w:rPr>
                <w:rStyle w:val="row-content"/>
              </w:rPr>
              <w:t xml:space="preserve">Telephone contact with clients that is of a clinical nature;</w:t>
            </w:r>
          </w:p>
          <w:p>
            <w:pPr>
              <w:pStyle w:val="ListParagraph"/>
              <w:numPr>
                <w:ilvl w:val="0"/>
                <w:numId w:val="4"/>
              </w:numPr>
            </w:pPr>
            <w:r>
              <w:rPr>
                <w:rStyle w:val="row-content"/>
              </w:rPr>
              <w:t xml:space="preserve">Hospital contact with clients when they are in hospital; and</w:t>
            </w:r>
          </w:p>
          <w:p>
            <w:pPr>
              <w:pStyle w:val="ListParagraph"/>
              <w:numPr>
                <w:ilvl w:val="0"/>
                <w:numId w:val="4"/>
              </w:numPr>
            </w:pPr>
            <w:r>
              <w:rPr>
                <w:rStyle w:val="row-content"/>
              </w:rPr>
              <w:t xml:space="preserve">Clinical consultation in ‘other’ locations (such as tents/car/under a tree, etc).</w:t>
            </w:r>
          </w:p>
          <w:p>
            <w:pPr>
              <w:jc w:val="left"/>
            </w:pPr>
            <w:r>
              <w:rPr>
                <w:rStyle w:val="row-content"/>
              </w:rPr>
              <w:t xml:space="preserve">Health care activities to not include as an episode of care:</w:t>
            </w:r>
          </w:p>
          <w:p>
            <w:pPr>
              <w:pStyle w:val="ListParagraph"/>
              <w:numPr>
                <w:ilvl w:val="0"/>
                <w:numId w:val="5"/>
              </w:numPr>
            </w:pPr>
            <w:r>
              <w:rPr>
                <w:rStyle w:val="row-content"/>
              </w:rPr>
              <w:t xml:space="preserve">Residential care.</w:t>
            </w:r>
          </w:p>
          <w:p>
            <w:pPr>
              <w:pStyle w:val="ListParagraph"/>
              <w:numPr>
                <w:ilvl w:val="0"/>
                <w:numId w:val="5"/>
              </w:numPr>
            </w:pPr>
            <w:r>
              <w:rPr>
                <w:rStyle w:val="row-content"/>
              </w:rPr>
              <w:t xml:space="preserve">Groups (e.g. antenatal classes, men's groups, support groups).</w:t>
            </w:r>
          </w:p>
          <w:p>
            <w:pPr>
              <w:pStyle w:val="ListParagraph"/>
              <w:numPr>
                <w:ilvl w:val="0"/>
                <w:numId w:val="5"/>
              </w:numPr>
            </w:pPr>
            <w:r>
              <w:rPr>
                <w:rStyle w:val="row-content"/>
              </w:rPr>
              <w:t xml:space="preserve">Administration contacts with clients (e.g. receptionist making a booking, arranging transport to a hospital clinic).</w:t>
            </w:r>
          </w:p>
          <w:p>
            <w:pPr>
              <w:pStyle w:val="ListParagraph"/>
              <w:numPr>
                <w:ilvl w:val="0"/>
                <w:numId w:val="5"/>
              </w:numPr>
            </w:pPr>
            <w:r>
              <w:rPr>
                <w:rStyle w:val="row-content"/>
              </w:rPr>
              <w:t xml:space="preserve">Transport where no provision of health care is provided by the funded organisation's staff.</w:t>
            </w:r>
          </w:p>
          <w:p>
            <w:r>
              <w:br/>
            </w:r>
            <w:r>
              <w:br/>
            </w:r>
          </w:p>
        </w:tc>
      </w:tr>
    </w:tbl>
    <w:p/>
    <w:tbl>
      <w:tblPr>
        <w:tblStyle w:val="TableGrid"/>
        <w:tblW w:w="0" w:type="auto"/>
      </w:tblPr>
    </w:tbl>
    <w:p>
      <w:r>
        <w:br/>
      </w:r>
    </w:p>
    <w:sectPr>
      <w:footerReference xmlns:r="http://schemas.openxmlformats.org/officeDocument/2006/relationships" w:type="default" r:id="R72cc494d208d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755625</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422ec4a66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c494d208d4d6f" /><Relationship Type="http://schemas.openxmlformats.org/officeDocument/2006/relationships/header" Target="/word/header1.xml" Id="R2906929e2a6c409e" /><Relationship Type="http://schemas.openxmlformats.org/officeDocument/2006/relationships/settings" Target="/word/settings.xml" Id="R8e43a877b8844146" /><Relationship Type="http://schemas.openxmlformats.org/officeDocument/2006/relationships/styles" Target="/word/styles.xml" Id="Ra52f695f768346e8" /><Relationship Type="http://schemas.openxmlformats.org/officeDocument/2006/relationships/numbering" Target="/word/numbering.xml" Id="Re7912657f18641bf" /><Relationship Type="http://schemas.openxmlformats.org/officeDocument/2006/relationships/hyperlink" Target="https://meteor.aihw.gov.au/RegistrationAuthority/6" TargetMode="External" Id="Ra334eafdb1124cff" /><Relationship Type="http://schemas.openxmlformats.org/officeDocument/2006/relationships/hyperlink" Target="https://meteor.aihw.gov.au/content/268978" TargetMode="External" Id="R5a1f2bf24a2c448b" /><Relationship Type="http://schemas.openxmlformats.org/officeDocument/2006/relationships/hyperlink" Target="https://meteor.aihw.gov.au/content/755623" TargetMode="External" Id="R0179c012bb854458" /><Relationship Type="http://schemas.openxmlformats.org/officeDocument/2006/relationships/hyperlink" Target="https://meteor.aihw.gov.au/content/439403" TargetMode="External" Id="R84aa3525249e4b4a" /><Relationship Type="http://schemas.openxmlformats.org/officeDocument/2006/relationships/hyperlink" Target="https://meteor.aihw.gov.au/content/564752" TargetMode="External" Id="R6f769fb0a95c461d" /><Relationship Type="http://schemas.openxmlformats.org/officeDocument/2006/relationships/hyperlink" Target="https://meteor.aihw.gov.au/RegistrationAuthority/6" TargetMode="External" Id="R87a280c4e8964d22" /><Relationship Type="http://schemas.openxmlformats.org/officeDocument/2006/relationships/hyperlink" Target="https://meteor.aihw.gov.au/content/754789" TargetMode="External" Id="Redab50d612854072" /><Relationship Type="http://schemas.openxmlformats.org/officeDocument/2006/relationships/hyperlink" Target="https://meteor.aihw.gov.au/RegistrationAuthority/6" TargetMode="External" Id="R7ee0278bd8e84120" /><Relationship Type="http://schemas.openxmlformats.org/officeDocument/2006/relationships/hyperlink" Target="https://meteor.aihw.gov.au/content/787038" TargetMode="External" Id="R06cd4d1097954ca9" /><Relationship Type="http://schemas.openxmlformats.org/officeDocument/2006/relationships/hyperlink" Target="https://meteor.aihw.gov.au/content/602543" TargetMode="External" Id="R6fae9f135c83465c" /><Relationship Type="http://schemas.openxmlformats.org/officeDocument/2006/relationships/hyperlink" Target="https://meteor.aihw.gov.au/content/635126" TargetMode="External" Id="Raa7b01e1823141b5" /></Relationships>
</file>

<file path=word/_rels/header1.xml.rels>&#65279;<?xml version="1.0" encoding="utf-8"?><Relationships xmlns="http://schemas.openxmlformats.org/package/2006/relationships"><Relationship Type="http://schemas.openxmlformats.org/officeDocument/2006/relationships/image" Target="/media/image.png" Id="R601422ec4a664112" /></Relationships>
</file>