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d28553c264ae4" /></Relationships>
</file>

<file path=word/document.xml><?xml version="1.0" encoding="utf-8"?>
<w:document xmlns:r="http://schemas.openxmlformats.org/officeDocument/2006/relationships" xmlns:w="http://schemas.openxmlformats.org/wordprocessingml/2006/main">
  <w:body>
    <w:p>
      <w:pPr>
        <w:pStyle w:val="Title"/>
      </w:pPr>
      <w:r>
        <w:t>Opioid analgesic stewardship: 7a - Proportion of admitted patients who received opioid analgesics where the intended number of days of treatment was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7a - Proportion of admitted patients who received opioid analgesics where the intended number of days of treatment was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 - Proportion of admitted patients who received opioid analgesics where the intended number of days of treatment was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388e4b99a4010">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received opioid analgesics where the intended number of days of treatment was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Documentation of opioid analgesic therapy supports effective communication among clinicians and promotes patient understanding. When prescribing opioid analgesics, the indication, intended duration, the review and referral plan, and the weaning and cessation plan should be documented in the patient’s healthcare record.</w:t>
            </w:r>
          </w:p>
          <w:p>
            <w:pPr/>
            <w:r>
              <w:rPr>
                <w:rStyle w:val="row-content-rich-text"/>
              </w:rPr>
              <w:t xml:space="preserve">The intended duration (number of days) of treatment provides an indication when to review opioid therapy and assess the appropriateness of the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50e228b0214fde">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0770602693dd44f2">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whose medical record documents the intended number of days of opioid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were initiated on an opioid analgesic while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62be327fec00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755568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7720271a3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e327fec004832" /><Relationship Type="http://schemas.openxmlformats.org/officeDocument/2006/relationships/header" Target="/word/header1.xml" Id="Rbe580bec58a74a5b" /><Relationship Type="http://schemas.openxmlformats.org/officeDocument/2006/relationships/settings" Target="/word/settings.xml" Id="R5077d4f8d3b04f35" /><Relationship Type="http://schemas.openxmlformats.org/officeDocument/2006/relationships/styles" Target="/word/styles.xml" Id="Ra8b973f0b31745b9" /><Relationship Type="http://schemas.openxmlformats.org/officeDocument/2006/relationships/hyperlink" Target="https://meteor.aihw.gov.au/RegistrationAuthority/18" TargetMode="External" Id="Rd99388e4b99a4010" /><Relationship Type="http://schemas.openxmlformats.org/officeDocument/2006/relationships/hyperlink" Target="https://meteor.aihw.gov.au/content/755544" TargetMode="External" Id="Rcf50e228b0214fde" /><Relationship Type="http://schemas.openxmlformats.org/officeDocument/2006/relationships/hyperlink" Target="https://meteor.aihw.gov.au/RegistrationAuthority/18" TargetMode="External" Id="R0770602693dd44f2" /></Relationships>
</file>

<file path=word/_rels/header1.xml.rels>&#65279;<?xml version="1.0" encoding="utf-8"?><Relationships xmlns="http://schemas.openxmlformats.org/package/2006/relationships"><Relationship Type="http://schemas.openxmlformats.org/officeDocument/2006/relationships/image" Target="/media/image.png" Id="Rad67720271a34132" /></Relationships>
</file>