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e35b538a3e4bca" /></Relationships>
</file>

<file path=word/document.xml><?xml version="1.0" encoding="utf-8"?>
<w:document xmlns:r="http://schemas.openxmlformats.org/officeDocument/2006/relationships" xmlns:w="http://schemas.openxmlformats.org/wordprocessingml/2006/main">
  <w:body>
    <w:p>
      <w:pPr>
        <w:pStyle w:val="Title"/>
      </w:pPr>
      <w:r>
        <w:t>Opioid analgesic stewardship: 4a - Evidence of a locally approved policy that defines the process for managing admitted patients identified as being at increased risk of opioid-related harm who are prescribed an opioid analgesic</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analgesic stewardship: 4a - Evidence of a locally approved policy that defines the process for managing admitted patients identified as being at increased risk of opioid-related harm who are prescribed an opioid analgesic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4a - Evidence of a locally approved policy that defines the process for managing admitted patients identified as being at increased risk of opioid-related harm who are prescribed an opioid analgesic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61eba71d04e98">
              <w:r>
                <w:rPr>
                  <w:rStyle w:val="Hyperlink"/>
                  <w:color w:val="244061"/>
                </w:rPr>
                <w:t xml:space="preserve">Australian Commission on Safety and Quality in Health Care</w:t>
              </w:r>
            </w:hyperlink>
            <w:r>
              <w:rPr>
                <w:rStyle w:val="row-content"/>
                <w:color w:val="244061"/>
              </w:rPr>
              <w:t xml:space="preserve">, Standard 27/04/2022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a locally approved policy that defines the process for managing admitted patients identified as being at increased risk of opioid-related harm who are prescribed an opioid analgesic.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presenting with acute pain who are prescribed an opioid analgesic should have access to a pathway of care to mitigate the risk of opioid-related harm, if required. This includes referral to appropriate support services and escalation of care to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f0fae39eaf47a7">
              <w:r>
                <w:rPr>
                  <w:rStyle w:val="Hyperlink"/>
                </w:rPr>
                <w:t xml:space="preserve">Clinical care standard indicators: Opioid Analgesic Stewardship in Acute Pain - Acute care edition</w:t>
              </w:r>
            </w:hyperlink>
          </w:p>
          <w:p>
            <w:pPr>
              <w:spacing w:before="0" w:after="0"/>
            </w:pPr>
            <w:r>
              <w:rPr>
                <w:rStyle w:val="row-content"/>
                <w:color w:val="244061"/>
              </w:rPr>
              <w:t xml:space="preserve">       </w:t>
            </w:r>
            <w:hyperlink w:history="true" r:id="R45c9e14f16094558">
              <w:r>
                <w:rPr>
                  <w:rStyle w:val="Hyperlink"/>
                  <w:color w:val="244061"/>
                </w:rPr>
                <w:t xml:space="preserve">Australian Commission on Safety and Quality in Health Care</w:t>
              </w:r>
            </w:hyperlink>
            <w:r>
              <w:rPr>
                <w:rStyle w:val="row-content"/>
                <w:color w:val="244061"/>
              </w:rPr>
              <w:t xml:space="preserve">, Standard 27/04/2022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policy should specify: </w:t>
            </w:r>
          </w:p>
          <w:p>
            <w:pPr>
              <w:pStyle w:val="ListParagraph"/>
              <w:numPr>
                <w:ilvl w:val="0"/>
                <w:numId w:val="2"/>
              </w:numPr>
            </w:pPr>
            <w:r>
              <w:rPr>
                <w:rStyle w:val="row-content-rich-text"/>
              </w:rPr>
              <w:t xml:space="preserve">Process for identifying patients who may be at risk of opioid-related harm</w:t>
            </w:r>
          </w:p>
          <w:p>
            <w:pPr>
              <w:pStyle w:val="ListParagraph"/>
              <w:numPr>
                <w:ilvl w:val="0"/>
                <w:numId w:val="2"/>
              </w:numPr>
            </w:pPr>
            <w:r>
              <w:rPr>
                <w:rStyle w:val="row-content-rich-text"/>
              </w:rPr>
              <w:t xml:space="preserve">Local pathways for managing patients identified at increased risk of opioid-related harm</w:t>
            </w:r>
          </w:p>
          <w:p>
            <w:pPr>
              <w:pStyle w:val="ListParagraph"/>
              <w:numPr>
                <w:ilvl w:val="0"/>
                <w:numId w:val="2"/>
              </w:numPr>
            </w:pPr>
            <w:r>
              <w:rPr>
                <w:rStyle w:val="row-content-rich-text"/>
              </w:rPr>
              <w:t xml:space="preserve">Systems to inform patients why they are being referred to a pathway and the plan for their ongoing clinical management</w:t>
            </w:r>
          </w:p>
          <w:p>
            <w:pPr>
              <w:pStyle w:val="ListParagraph"/>
              <w:numPr>
                <w:ilvl w:val="0"/>
                <w:numId w:val="2"/>
              </w:numPr>
            </w:pPr>
            <w:r>
              <w:rPr>
                <w:rStyle w:val="row-content-rich-text"/>
              </w:rPr>
              <w:t xml:space="preserve">Process for clinicians to refer patients to appropriate support services and escalate care to specialist services</w:t>
            </w:r>
          </w:p>
          <w:p>
            <w:pPr>
              <w:pStyle w:val="ListParagraph"/>
              <w:numPr>
                <w:ilvl w:val="0"/>
                <w:numId w:val="2"/>
              </w:numPr>
            </w:pPr>
            <w:r>
              <w:rPr>
                <w:rStyle w:val="row-content-rich-text"/>
              </w:rPr>
              <w:t xml:space="preserve">Process to ensure clinicians are competent in the use of the policy, and</w:t>
            </w:r>
          </w:p>
          <w:p>
            <w:pPr>
              <w:pStyle w:val="ListParagraph"/>
              <w:numPr>
                <w:ilvl w:val="0"/>
                <w:numId w:val="2"/>
              </w:numPr>
            </w:pPr>
            <w:r>
              <w:rPr>
                <w:rStyle w:val="row-content-rich-text"/>
              </w:rPr>
              <w:t xml:space="preserve">Process to assess adherence to the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Opioid Analgesic Stewardship in Acute Pain Clinical Care Standard – Acute care edition. Sydney: ACSQHC; 2022.</w:t>
            </w:r>
          </w:p>
        </w:tc>
      </w:tr>
    </w:tbl>
    <w:p>
      <w:r>
        <w:br/>
      </w:r>
    </w:p>
    <w:sectPr>
      <w:footerReference xmlns:r="http://schemas.openxmlformats.org/officeDocument/2006/relationships" w:type="default" r:id="R6515a413080048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755556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d61efcf5d40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15a41308004821" /><Relationship Type="http://schemas.openxmlformats.org/officeDocument/2006/relationships/header" Target="/word/header1.xml" Id="R5cbdf439d5144557" /><Relationship Type="http://schemas.openxmlformats.org/officeDocument/2006/relationships/settings" Target="/word/settings.xml" Id="R5f33ddc515a94c7e" /><Relationship Type="http://schemas.openxmlformats.org/officeDocument/2006/relationships/styles" Target="/word/styles.xml" Id="Rb9dbcf074f624c92" /><Relationship Type="http://schemas.openxmlformats.org/officeDocument/2006/relationships/hyperlink" Target="https://meteor.aihw.gov.au/RegistrationAuthority/18" TargetMode="External" Id="R01d61eba71d04e98" /><Relationship Type="http://schemas.openxmlformats.org/officeDocument/2006/relationships/hyperlink" Target="https://meteor.aihw.gov.au/content/755544" TargetMode="External" Id="R69f0fae39eaf47a7" /><Relationship Type="http://schemas.openxmlformats.org/officeDocument/2006/relationships/hyperlink" Target="https://meteor.aihw.gov.au/RegistrationAuthority/18" TargetMode="External" Id="R45c9e14f16094558" /><Relationship Type="http://schemas.openxmlformats.org/officeDocument/2006/relationships/numbering" Target="/word/numbering.xml" Id="R9e2a15d1b5b5490a" /></Relationships>
</file>

<file path=word/_rels/header1.xml.rels>&#65279;<?xml version="1.0" encoding="utf-8"?><Relationships xmlns="http://schemas.openxmlformats.org/package/2006/relationships"><Relationship Type="http://schemas.openxmlformats.org/officeDocument/2006/relationships/image" Target="/media/image.png" Id="R73ad61efcf5d4093" /></Relationships>
</file>