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ab2be5e554e2c"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model, Aboriginal and Torres Strait Islander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model, Aboriginal and Torres Strait Islander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service provider organisation governance model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d643dd7e8424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(First Nations) governance arrangement for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98579c6af463e">
              <w:r>
                <w:rPr>
                  <w:rStyle w:val="Hyperlink"/>
                </w:rPr>
                <w:t xml:space="preserve">Service provider organisation—governance model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cc7d53df354557">
              <w:r>
                <w:rPr>
                  <w:rStyle w:val="Hyperlink"/>
                </w:rPr>
                <w:t xml:space="preserve">Aboriginal and Torres Strait Islander governance model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Aboriginal – Community Controlled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Aboriginal Health Service – Non-Government other than community controlled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Non-Government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Non-Government Service other than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State Government –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State Government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Aboriginal – Community Controlled Health Service</w:t>
            </w:r>
          </w:p>
          <w:p>
            <w:pPr>
              <w:spacing w:after="160"/>
            </w:pPr>
            <w:r>
              <w:rPr>
                <w:rStyle w:val="row-content-rich-text"/>
              </w:rPr>
              <w:t xml:space="preserve">Aboriginal Community Controlled Health Organisations are primary health care services operated by local Aboriginal and Torres Strait Islander communities through an elected board of management to deliver comprehensive and culturally appropriate health care to communities.</w:t>
            </w:r>
          </w:p>
          <w:p>
            <w:pPr>
              <w:spacing w:after="160"/>
            </w:pPr>
            <w:r>
              <w:rPr>
                <w:rStyle w:val="row-content-rich-text"/>
              </w:rPr>
              <w:t xml:space="preserve">CODE 02     Aboriginal Health Service – Non-Government other than community controlled</w:t>
            </w:r>
          </w:p>
          <w:p>
            <w:pPr>
              <w:spacing w:after="160"/>
            </w:pPr>
            <w:r>
              <w:rPr>
                <w:rStyle w:val="row-content-rich-text"/>
              </w:rPr>
              <w:t xml:space="preserve">Non-Government other than community controlled health organisations are primary health care services that are not operated by government or local Aboriginal and Torres Strait Islander communities and that are specifically aimed at providing primary care to First Nations people.</w:t>
            </w:r>
          </w:p>
          <w:p>
            <w:pPr>
              <w:spacing w:after="160"/>
            </w:pPr>
            <w:r>
              <w:rPr>
                <w:rStyle w:val="row-content-rich-text"/>
              </w:rPr>
              <w:t xml:space="preserve">CODE 03     Local Government</w:t>
            </w:r>
          </w:p>
          <w:p>
            <w:pPr>
              <w:spacing w:after="160"/>
            </w:pPr>
            <w:r>
              <w:rPr>
                <w:rStyle w:val="row-content-rich-text"/>
              </w:rPr>
              <w:t xml:space="preserve">Local Government Health Organisations are primary health care services operated by local governments.</w:t>
            </w:r>
          </w:p>
          <w:p>
            <w:pPr>
              <w:spacing w:after="160"/>
            </w:pPr>
            <w:r>
              <w:rPr>
                <w:rStyle w:val="row-content-rich-text"/>
              </w:rPr>
              <w:t xml:space="preserve">CODE 04     Non-Government Health Service other than Aboriginal Health Service</w:t>
            </w:r>
          </w:p>
          <w:p>
            <w:pPr>
              <w:spacing w:after="160"/>
            </w:pPr>
            <w:r>
              <w:rPr>
                <w:rStyle w:val="row-content-rich-text"/>
              </w:rPr>
              <w:t xml:space="preserve">Non-Government Health Service other than Aboriginal Health Service are primary health care services that are not operated by government or local Aboriginal and Torres Strait Islander communities and that are not specifically aimed at providing primary care to First Nations people.</w:t>
            </w:r>
          </w:p>
          <w:p>
            <w:pPr>
              <w:spacing w:after="160"/>
            </w:pPr>
            <w:r>
              <w:rPr>
                <w:rStyle w:val="row-content-rich-text"/>
              </w:rPr>
              <w:t xml:space="preserve">CODE 05     Non-Government Service other than a Health Service</w:t>
            </w:r>
          </w:p>
          <w:p>
            <w:pPr>
              <w:spacing w:after="160"/>
            </w:pPr>
            <w:r>
              <w:rPr>
                <w:rStyle w:val="row-content-rich-text"/>
              </w:rPr>
              <w:t xml:space="preserve">Non-Government Service other than a Health Service are services that are not operated by government.</w:t>
            </w:r>
          </w:p>
          <w:p>
            <w:pPr>
              <w:spacing w:after="160"/>
            </w:pPr>
            <w:r>
              <w:rPr>
                <w:rStyle w:val="row-content-rich-text"/>
              </w:rPr>
              <w:t xml:space="preserve">CODE 06     State Government – Health Service other than Aboriginal Health Service</w:t>
            </w:r>
          </w:p>
          <w:p>
            <w:pPr>
              <w:spacing w:after="160"/>
            </w:pPr>
            <w:r>
              <w:rPr>
                <w:rStyle w:val="row-content-rich-text"/>
              </w:rPr>
              <w:t xml:space="preserve">State Government – Health Service other than Aboriginal Health Service are primary health care services that are operated by state governments but are not Aboriginal Health Services.</w:t>
            </w:r>
          </w:p>
          <w:p>
            <w:pPr>
              <w:spacing w:after="160"/>
            </w:pPr>
            <w:r>
              <w:rPr>
                <w:rStyle w:val="row-content-rich-text"/>
              </w:rPr>
              <w:t xml:space="preserve">CODE 07     State Government Aboriginal Health Service</w:t>
            </w:r>
          </w:p>
          <w:p>
            <w:pPr/>
            <w:r>
              <w:rPr>
                <w:rStyle w:val="row-content-rich-text"/>
              </w:rPr>
              <w:t xml:space="preserve">State Government Aboriginal Health Services are primary health care services for First Nations people that are operated by state governments.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e48ade381c4146">
              <w:r>
                <w:rPr>
                  <w:rStyle w:val="Hyperlink"/>
                </w:rPr>
                <w:t xml:space="preserve">Online Services Report (OSR) DSS 2020–21</w:t>
              </w:r>
            </w:hyperlink>
          </w:p>
          <w:p>
            <w:pPr>
              <w:spacing w:before="0" w:after="0"/>
            </w:pPr>
            <w:r>
              <w:rPr>
                <w:rStyle w:val="row-content"/>
                <w:color w:val="244061"/>
              </w:rPr>
              <w:t xml:space="preserve">       </w:t>
            </w:r>
            <w:hyperlink w:history="true" r:id="R5d2b8858d50c4bd2">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9ac1b72e1bb47cf">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governance model forms part of the AIHW OSR dataset.</w:t>
            </w:r>
          </w:p>
          <w:p>
            <w:r>
              <w:rPr>
                <w:rStyle w:val="row-content"/>
              </w:rPr>
              <w:t xml:space="preserve">The funded organisations in the OSR are generally primary health care organisations, however some organisations are only funded for a specific program or for a specific primary health service within a larger organisation (such as to provide maternal and child health programs within hospitals, health services, or primary health networks).</w:t>
            </w:r>
          </w:p>
          <w:p>
            <w:r>
              <w:br/>
            </w:r>
            <w:r>
              <w:br/>
            </w:r>
          </w:p>
        </w:tc>
      </w:tr>
    </w:tbl>
    <w:p/>
    <w:tbl>
      <w:tblPr>
        <w:tblStyle w:val="TableGrid"/>
        <w:tblW w:w="0" w:type="auto"/>
      </w:tblPr>
    </w:tbl>
    <w:p>
      <w:r>
        <w:br/>
      </w:r>
    </w:p>
    <w:sectPr>
      <w:footerReference xmlns:r="http://schemas.openxmlformats.org/officeDocument/2006/relationships" w:type="default" r:id="R96bc1084b88c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754869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b40edf053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c1084b88c4ca7" /><Relationship Type="http://schemas.openxmlformats.org/officeDocument/2006/relationships/header" Target="/word/header1.xml" Id="Rc8a32adc9fa5402a" /><Relationship Type="http://schemas.openxmlformats.org/officeDocument/2006/relationships/settings" Target="/word/settings.xml" Id="Re12b3aed31bc4d75" /><Relationship Type="http://schemas.openxmlformats.org/officeDocument/2006/relationships/styles" Target="/word/styles.xml" Id="Rf83998f390b7498d" /><Relationship Type="http://schemas.openxmlformats.org/officeDocument/2006/relationships/hyperlink" Target="https://meteor.aihw.gov.au/RegistrationAuthority/6" TargetMode="External" Id="R2e6d643dd7e84247" /><Relationship Type="http://schemas.openxmlformats.org/officeDocument/2006/relationships/hyperlink" Target="https://meteor.aihw.gov.au/content/754867" TargetMode="External" Id="Rf0498579c6af463e" /><Relationship Type="http://schemas.openxmlformats.org/officeDocument/2006/relationships/hyperlink" Target="https://meteor.aihw.gov.au/content/754852" TargetMode="External" Id="R6bcc7d53df354557" /><Relationship Type="http://schemas.openxmlformats.org/officeDocument/2006/relationships/hyperlink" Target="https://meteor.aihw.gov.au/content/754789" TargetMode="External" Id="Rb7e48ade381c4146" /><Relationship Type="http://schemas.openxmlformats.org/officeDocument/2006/relationships/hyperlink" Target="https://meteor.aihw.gov.au/RegistrationAuthority/6" TargetMode="External" Id="R5d2b8858d50c4bd2" /><Relationship Type="http://schemas.openxmlformats.org/officeDocument/2006/relationships/hyperlink" Target="https://meteor.aihw.gov.au/content/787038" TargetMode="External" Id="R29ac1b72e1bb47cf" /></Relationships>
</file>

<file path=word/_rels/header1.xml.rels>&#65279;<?xml version="1.0" encoding="utf-8"?><Relationships xmlns="http://schemas.openxmlformats.org/package/2006/relationships"><Relationship Type="http://schemas.openxmlformats.org/officeDocument/2006/relationships/image" Target="/media/image.png" Id="Rc4eb40edf05342a5" /></Relationships>
</file>