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52be62fb3240f2" /></Relationships>
</file>

<file path=word/document.xml><?xml version="1.0" encoding="utf-8"?>
<w:document xmlns:r="http://schemas.openxmlformats.org/officeDocument/2006/relationships" xmlns:w="http://schemas.openxmlformats.org/wordprocessingml/2006/main">
  <w:body>
    <w:p>
      <w:pPr>
        <w:pStyle w:val="Title"/>
      </w:pPr>
      <w:r>
        <w:t>Establishment—Staphylococcus aureus bloodstream infection surveillance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Establishment—Staphylococcus aureus bloodstream infection surveillance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Staphylococcus aureus bloodstream infection surveillance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SABSI surveillance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cc885397c442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6145ca831a0b4670">
              <w:r>
                <w:rPr>
                  <w:rStyle w:val="Hyperlink"/>
                  <w:b/>
                </w:rPr>
                <w:t xml:space="preserve">Staphylococcus aureus bloodstream infection (SABSI)</w:t>
              </w:r>
            </w:hyperlink>
            <w:r>
              <w:rPr>
                <w:rStyle w:val="row-content-rich-text"/>
              </w:rPr>
              <w:t xml:space="preserve"> surveillance arrangements are in place within a hospital during a specified reference period,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eba5d78dfe4348">
              <w:r>
                <w:rPr>
                  <w:rStyle w:val="Hyperlink"/>
                </w:rPr>
                <w:t xml:space="preserve">Establishment—Staphylococcus aureus bloodstream infection surveillance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b8efe49c9478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b15c22e31fd74c2e">
              <w:r>
                <w:rPr>
                  <w:rStyle w:val="Hyperlink"/>
                  <w:b/>
                </w:rPr>
                <w:t xml:space="preserve">Staphylococcus aureus bloodstream infection (SABSI)</w:t>
              </w:r>
            </w:hyperlink>
            <w:r>
              <w:rPr>
                <w:rStyle w:val="row-content-rich-text"/>
              </w:rPr>
              <w:t xml:space="preserve"> surveillance arrangements are in place within a hospital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08c575864f480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65292957624265">
              <w:r>
                <w:rPr>
                  <w:rStyle w:val="Hyperlink"/>
                </w:rPr>
                <w:t xml:space="preserve">Staphylococcus aureus bloodstream infection surveillance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6055874b0c4c66">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1cd755a49421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29463c438de4b4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a2057dfa1954d3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46693e546814ae2">
              <w:r>
                <w:rPr>
                  <w:rStyle w:val="Hyperlink"/>
                  <w:color w:val="244061"/>
                </w:rPr>
                <w:t xml:space="preserve">Disability</w:t>
              </w:r>
            </w:hyperlink>
            <w:r>
              <w:rPr>
                <w:rStyle w:val="row-content"/>
                <w:color w:val="244061"/>
              </w:rPr>
              <w:t xml:space="preserve">, Standard 07/10/2014</w:t>
            </w:r>
          </w:p>
          <w:p>
            <w:pPr>
              <w:spacing w:before="0" w:after="0"/>
            </w:pPr>
            <w:hyperlink w:history="true" r:id="R2e2ec24a970d4f50">
              <w:r>
                <w:rPr>
                  <w:rStyle w:val="Hyperlink"/>
                  <w:color w:val="244061"/>
                </w:rPr>
                <w:t xml:space="preserve">Early Childhood</w:t>
              </w:r>
            </w:hyperlink>
            <w:r>
              <w:rPr>
                <w:rStyle w:val="row-content"/>
                <w:color w:val="244061"/>
              </w:rPr>
              <w:t xml:space="preserve">, Standard 21/05/2010</w:t>
            </w:r>
          </w:p>
          <w:p>
            <w:pPr>
              <w:spacing w:before="0" w:after="0"/>
            </w:pPr>
            <w:hyperlink w:history="true" r:id="Re9c238faad594be4">
              <w:r>
                <w:rPr>
                  <w:rStyle w:val="Hyperlink"/>
                  <w:color w:val="244061"/>
                </w:rPr>
                <w:t xml:space="preserve">Health</w:t>
              </w:r>
            </w:hyperlink>
            <w:r>
              <w:rPr>
                <w:rStyle w:val="row-content"/>
                <w:color w:val="244061"/>
              </w:rPr>
              <w:t xml:space="preserve">, Standard 01/03/2005</w:t>
            </w:r>
          </w:p>
          <w:p>
            <w:pPr>
              <w:spacing w:before="0" w:after="0"/>
            </w:pPr>
            <w:hyperlink w:history="true" r:id="Rb53184621c674233">
              <w:r>
                <w:rPr>
                  <w:rStyle w:val="Hyperlink"/>
                  <w:color w:val="244061"/>
                </w:rPr>
                <w:t xml:space="preserve">Homelessness</w:t>
              </w:r>
            </w:hyperlink>
            <w:r>
              <w:rPr>
                <w:rStyle w:val="row-content"/>
                <w:color w:val="244061"/>
              </w:rPr>
              <w:t xml:space="preserve">, Standard 23/08/2010</w:t>
            </w:r>
          </w:p>
          <w:p>
            <w:pPr>
              <w:spacing w:before="0" w:after="0"/>
            </w:pPr>
            <w:hyperlink w:history="true" r:id="R706d5f7755cc4bc7">
              <w:r>
                <w:rPr>
                  <w:rStyle w:val="Hyperlink"/>
                  <w:color w:val="244061"/>
                </w:rPr>
                <w:t xml:space="preserve">Housing assistance</w:t>
              </w:r>
            </w:hyperlink>
            <w:r>
              <w:rPr>
                <w:rStyle w:val="row-content"/>
                <w:color w:val="244061"/>
              </w:rPr>
              <w:t xml:space="preserve">, Standard 23/08/2010</w:t>
            </w:r>
          </w:p>
          <w:p>
            <w:pPr>
              <w:spacing w:before="0" w:after="0"/>
            </w:pPr>
            <w:hyperlink w:history="true" r:id="R96bb4fcb2a034b0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ac71f1b75b04554">
              <w:r>
                <w:rPr>
                  <w:rStyle w:val="Hyperlink"/>
                  <w:color w:val="244061"/>
                </w:rPr>
                <w:t xml:space="preserve">Indigenous</w:t>
              </w:r>
            </w:hyperlink>
            <w:r>
              <w:rPr>
                <w:rStyle w:val="row-content"/>
                <w:color w:val="244061"/>
              </w:rPr>
              <w:t xml:space="preserve">, Standard 16/09/2014</w:t>
            </w:r>
          </w:p>
          <w:p>
            <w:pPr>
              <w:spacing w:before="0" w:after="0"/>
            </w:pPr>
            <w:hyperlink w:history="true" r:id="R5c8308950eaa4d4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514a2ebe7834511">
              <w:r>
                <w:rPr>
                  <w:rStyle w:val="Hyperlink"/>
                  <w:color w:val="244061"/>
                </w:rPr>
                <w:t xml:space="preserve">Tasmanian Health</w:t>
              </w:r>
            </w:hyperlink>
            <w:r>
              <w:rPr>
                <w:rStyle w:val="row-content"/>
                <w:color w:val="244061"/>
              </w:rPr>
              <w:t xml:space="preserve">, Standard 27/05/2020</w:t>
            </w:r>
          </w:p>
          <w:p>
            <w:pPr>
              <w:spacing w:before="0" w:after="0"/>
            </w:pPr>
            <w:hyperlink w:history="true" r:id="R78991093030b4ce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includes:</w:t>
            </w:r>
          </w:p>
          <w:p>
            <w:pPr>
              <w:pStyle w:val="ListParagraph"/>
              <w:numPr>
                <w:ilvl w:val="0"/>
                <w:numId w:val="2"/>
              </w:numPr>
            </w:pPr>
            <w:r>
              <w:rPr>
                <w:rStyle w:val="row-content-rich-text"/>
              </w:rPr>
              <w:t xml:space="preserve">Hospitals covered by SABSI surveillance arrangements at any time during the reference period</w:t>
            </w:r>
          </w:p>
          <w:p>
            <w:pPr>
              <w:pStyle w:val="ListParagraph"/>
              <w:numPr>
                <w:ilvl w:val="0"/>
                <w:numId w:val="2"/>
              </w:numPr>
            </w:pPr>
            <w:r>
              <w:rPr>
                <w:rStyle w:val="row-content-rich-text"/>
              </w:rPr>
              <w:t xml:space="preserve">Some states operate a 'signal surveillance' arrangement for smaller hospitals whereby the hospital notifies the appropriate authority if a SABSI case is identified, but the hospital is not considered to have formal SABSI surveillance as per larger hospitals. Where this arrangement is in place, and it can be assured that all identified SABSI patient episodes will be notified, these hospitals should be considered as having SABSI surveillance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1e8e457ef6d14d35">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aa89b8c8a14591">
              <w:r>
                <w:rPr>
                  <w:rStyle w:val="Hyperlink"/>
                </w:rPr>
                <w:t xml:space="preserve">Establishment—Staphylococcus aureus bacteraemia surveillance indicator, yes/no code N</w:t>
              </w:r>
            </w:hyperlink>
          </w:p>
          <w:p>
            <w:pPr>
              <w:spacing w:before="0" w:after="0"/>
            </w:pPr>
            <w:r>
              <w:rPr>
                <w:rStyle w:val="row-content"/>
                <w:color w:val="244061"/>
              </w:rPr>
              <w:t xml:space="preserve">       </w:t>
            </w:r>
            <w:hyperlink w:history="true" r:id="Rfbdc4647a1c745d1">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41a569c0ae4581">
              <w:r>
                <w:rPr>
                  <w:rStyle w:val="Hyperlink"/>
                </w:rPr>
                <w:t xml:space="preserve">Healthcare-associated infections NBEDS 2021–</w:t>
              </w:r>
            </w:hyperlink>
          </w:p>
          <w:p>
            <w:pPr>
              <w:spacing w:before="0" w:after="0"/>
            </w:pPr>
            <w:r>
              <w:rPr>
                <w:rStyle w:val="row-content"/>
                <w:color w:val="244061"/>
              </w:rPr>
              <w:t xml:space="preserve">       </w:t>
            </w:r>
            <w:hyperlink w:history="true" r:id="Refb54f36a4294582">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19061b3729534e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754293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14577a02f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61b3729534ebe" /><Relationship Type="http://schemas.openxmlformats.org/officeDocument/2006/relationships/header" Target="/word/header1.xml" Id="R16de4e71d2e44018" /><Relationship Type="http://schemas.openxmlformats.org/officeDocument/2006/relationships/settings" Target="/word/settings.xml" Id="R19cf9012833a4541" /><Relationship Type="http://schemas.openxmlformats.org/officeDocument/2006/relationships/styles" Target="/word/styles.xml" Id="R3b6c9e2ab00d4a1f" /><Relationship Type="http://schemas.openxmlformats.org/officeDocument/2006/relationships/hyperlink" Target="https://meteor.aihw.gov.au/RegistrationAuthority/12" TargetMode="External" Id="Rebbcc885397c4423" /><Relationship Type="http://schemas.openxmlformats.org/officeDocument/2006/relationships/hyperlink" Target="https://meteor.aihw.gov.au/content/751480" TargetMode="External" Id="R6145ca831a0b4670" /><Relationship Type="http://schemas.openxmlformats.org/officeDocument/2006/relationships/hyperlink" Target="https://meteor.aihw.gov.au/content/751508" TargetMode="External" Id="R61eba5d78dfe4348" /><Relationship Type="http://schemas.openxmlformats.org/officeDocument/2006/relationships/hyperlink" Target="https://meteor.aihw.gov.au/RegistrationAuthority/12" TargetMode="External" Id="R3d1b8efe49c94780" /><Relationship Type="http://schemas.openxmlformats.org/officeDocument/2006/relationships/hyperlink" Target="https://meteor.aihw.gov.au/content/751480" TargetMode="External" Id="Rb15c22e31fd74c2e" /><Relationship Type="http://schemas.openxmlformats.org/officeDocument/2006/relationships/hyperlink" Target="https://meteor.aihw.gov.au/content/268953" TargetMode="External" Id="R2908c575864f4804" /><Relationship Type="http://schemas.openxmlformats.org/officeDocument/2006/relationships/hyperlink" Target="https://meteor.aihw.gov.au/content/751515" TargetMode="External" Id="R8265292957624265" /><Relationship Type="http://schemas.openxmlformats.org/officeDocument/2006/relationships/hyperlink" Target="https://meteor.aihw.gov.au/content/270732" TargetMode="External" Id="Re96055874b0c4c66" /><Relationship Type="http://schemas.openxmlformats.org/officeDocument/2006/relationships/hyperlink" Target="https://meteor.aihw.gov.au/RegistrationAuthority/24" TargetMode="External" Id="R5811cd755a494213" /><Relationship Type="http://schemas.openxmlformats.org/officeDocument/2006/relationships/hyperlink" Target="https://meteor.aihw.gov.au/RegistrationAuthority/23" TargetMode="External" Id="R329463c438de4b46" /><Relationship Type="http://schemas.openxmlformats.org/officeDocument/2006/relationships/hyperlink" Target="https://meteor.aihw.gov.au/RegistrationAuthority/1" TargetMode="External" Id="Rba2057dfa1954d3d" /><Relationship Type="http://schemas.openxmlformats.org/officeDocument/2006/relationships/hyperlink" Target="https://meteor.aihw.gov.au/RegistrationAuthority/16" TargetMode="External" Id="R146693e546814ae2" /><Relationship Type="http://schemas.openxmlformats.org/officeDocument/2006/relationships/hyperlink" Target="https://meteor.aihw.gov.au/RegistrationAuthority/13" TargetMode="External" Id="R2e2ec24a970d4f50" /><Relationship Type="http://schemas.openxmlformats.org/officeDocument/2006/relationships/hyperlink" Target="https://meteor.aihw.gov.au/RegistrationAuthority/12" TargetMode="External" Id="Re9c238faad594be4" /><Relationship Type="http://schemas.openxmlformats.org/officeDocument/2006/relationships/hyperlink" Target="https://meteor.aihw.gov.au/RegistrationAuthority/14" TargetMode="External" Id="Rb53184621c674233" /><Relationship Type="http://schemas.openxmlformats.org/officeDocument/2006/relationships/hyperlink" Target="https://meteor.aihw.gov.au/RegistrationAuthority/11" TargetMode="External" Id="R706d5f7755cc4bc7" /><Relationship Type="http://schemas.openxmlformats.org/officeDocument/2006/relationships/hyperlink" Target="https://meteor.aihw.gov.au/RegistrationAuthority/3" TargetMode="External" Id="R96bb4fcb2a034b01" /><Relationship Type="http://schemas.openxmlformats.org/officeDocument/2006/relationships/hyperlink" Target="https://meteor.aihw.gov.au/RegistrationAuthority/6" TargetMode="External" Id="Rdac71f1b75b04554" /><Relationship Type="http://schemas.openxmlformats.org/officeDocument/2006/relationships/hyperlink" Target="https://meteor.aihw.gov.au/RegistrationAuthority/8" TargetMode="External" Id="R5c8308950eaa4d45" /><Relationship Type="http://schemas.openxmlformats.org/officeDocument/2006/relationships/hyperlink" Target="https://meteor.aihw.gov.au/RegistrationAuthority/15" TargetMode="External" Id="R4514a2ebe7834511" /><Relationship Type="http://schemas.openxmlformats.org/officeDocument/2006/relationships/hyperlink" Target="https://meteor.aihw.gov.au/RegistrationAuthority/2" TargetMode="External" Id="R78991093030b4ce5" /><Relationship Type="http://schemas.openxmlformats.org/officeDocument/2006/relationships/numbering" Target="/word/numbering.xml" Id="R18849e94979047f3" /><Relationship Type="http://schemas.openxmlformats.org/officeDocument/2006/relationships/hyperlink" Target="https://www.safetyandquality.gov.au/publications-and-resources/resource-library/implementation-guide-surveillance-staphylococcus-aureus-bloodstream-infection" TargetMode="External" Id="R1e8e457ef6d14d35" /><Relationship Type="http://schemas.openxmlformats.org/officeDocument/2006/relationships/hyperlink" Target="https://meteor.aihw.gov.au/content/585386" TargetMode="External" Id="Rd1aa89b8c8a14591" /><Relationship Type="http://schemas.openxmlformats.org/officeDocument/2006/relationships/hyperlink" Target="https://meteor.aihw.gov.au/RegistrationAuthority/12" TargetMode="External" Id="Rfbdc4647a1c745d1" /><Relationship Type="http://schemas.openxmlformats.org/officeDocument/2006/relationships/hyperlink" Target="https://meteor.aihw.gov.au/content/751510" TargetMode="External" Id="R9941a569c0ae4581" /><Relationship Type="http://schemas.openxmlformats.org/officeDocument/2006/relationships/hyperlink" Target="https://meteor.aihw.gov.au/RegistrationAuthority/12" TargetMode="External" Id="Refb54f36a4294582" /></Relationships>
</file>

<file path=word/_rels/header1.xml.rels>&#65279;<?xml version="1.0" encoding="utf-8"?><Relationships xmlns="http://schemas.openxmlformats.org/package/2006/relationships"><Relationship Type="http://schemas.openxmlformats.org/officeDocument/2006/relationships/image" Target="/media/image.png" Id="Rc5814577a02f4b95" /></Relationships>
</file>